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CECC" w14:textId="77777777" w:rsidR="008B5665" w:rsidRPr="001B6CF9" w:rsidRDefault="008B5665" w:rsidP="0073047E">
      <w:pPr>
        <w:rPr>
          <w:rFonts w:ascii="Calibri" w:hAnsi="Calibri"/>
          <w:sz w:val="22"/>
        </w:rPr>
      </w:pPr>
    </w:p>
    <w:p w14:paraId="696EF1C7" w14:textId="4DB1335B" w:rsidR="00CB65BD" w:rsidRPr="00FA0B06" w:rsidRDefault="00CB65BD" w:rsidP="00FA0B06">
      <w:pPr>
        <w:tabs>
          <w:tab w:val="left" w:pos="-1440"/>
        </w:tabs>
        <w:jc w:val="center"/>
        <w:rPr>
          <w:rFonts w:ascii="Calibri" w:hAnsi="Calibri" w:cs="Arial"/>
          <w:b/>
          <w:sz w:val="28"/>
          <w:szCs w:val="28"/>
          <w:lang w:val="en-US" w:eastAsia="en-US"/>
        </w:rPr>
      </w:pPr>
      <w:r w:rsidRPr="00FA0B06">
        <w:rPr>
          <w:rFonts w:ascii="Calibri" w:hAnsi="Calibri" w:cs="Arial"/>
          <w:b/>
          <w:sz w:val="28"/>
          <w:szCs w:val="28"/>
          <w:lang w:val="en-US" w:eastAsia="en-US"/>
        </w:rPr>
        <w:t>Accreditation of Prior Learning (APL)</w:t>
      </w:r>
      <w:r w:rsidR="009C66B1" w:rsidRPr="00FA0B06">
        <w:rPr>
          <w:rFonts w:ascii="Calibri" w:hAnsi="Calibri" w:cs="Arial"/>
          <w:b/>
          <w:sz w:val="28"/>
          <w:szCs w:val="28"/>
          <w:lang w:val="en-US" w:eastAsia="en-US"/>
        </w:rPr>
        <w:t xml:space="preserve"> Policy</w:t>
      </w:r>
      <w:r w:rsidRPr="00FA0B06">
        <w:rPr>
          <w:rFonts w:ascii="Calibri" w:hAnsi="Calibri" w:cs="Arial"/>
          <w:b/>
          <w:sz w:val="28"/>
          <w:szCs w:val="28"/>
          <w:lang w:val="en-US" w:eastAsia="en-US"/>
        </w:rPr>
        <w:t>: Queen’s Foundation</w:t>
      </w:r>
    </w:p>
    <w:p w14:paraId="603E50A8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  <w:r w:rsidRPr="001B6CF9">
        <w:rPr>
          <w:rFonts w:ascii="Calibri" w:hAnsi="Calibri" w:cs="Arial"/>
          <w:b/>
          <w:sz w:val="22"/>
          <w:lang w:val="en-US" w:eastAsia="en-US"/>
        </w:rPr>
        <w:t>1.  Remit</w:t>
      </w:r>
    </w:p>
    <w:p w14:paraId="51A9366A" w14:textId="77777777" w:rsidR="007924CC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 xml:space="preserve">The remit of this policy extends to admissions on Durham University Common Awards programmes. It does not cover broader admissions matters and/or requirements for the </w:t>
      </w:r>
      <w:r w:rsidR="009C66B1" w:rsidRPr="001B6CF9">
        <w:rPr>
          <w:rFonts w:ascii="Calibri" w:hAnsi="Calibri" w:cs="Arial"/>
          <w:sz w:val="22"/>
          <w:lang w:val="en-US" w:eastAsia="en-US"/>
        </w:rPr>
        <w:t>Queen’s Foundation</w:t>
      </w:r>
      <w:r w:rsidRPr="001B6CF9">
        <w:rPr>
          <w:rFonts w:ascii="Calibri" w:hAnsi="Calibri" w:cs="Arial"/>
          <w:sz w:val="22"/>
          <w:lang w:val="en-US" w:eastAsia="en-US"/>
        </w:rPr>
        <w:t xml:space="preserve"> in relat</w:t>
      </w:r>
      <w:r w:rsidR="0073047E" w:rsidRPr="001B6CF9">
        <w:rPr>
          <w:rFonts w:ascii="Calibri" w:hAnsi="Calibri" w:cs="Arial"/>
          <w:sz w:val="22"/>
          <w:lang w:val="en-US" w:eastAsia="en-US"/>
        </w:rPr>
        <w:t>ion to partnerships with other u</w:t>
      </w:r>
      <w:r w:rsidRPr="001B6CF9">
        <w:rPr>
          <w:rFonts w:ascii="Calibri" w:hAnsi="Calibri" w:cs="Arial"/>
          <w:sz w:val="22"/>
          <w:lang w:val="en-US" w:eastAsia="en-US"/>
        </w:rPr>
        <w:t>niversities.</w:t>
      </w:r>
      <w:r w:rsidR="001B6CF9">
        <w:rPr>
          <w:rFonts w:ascii="Calibri" w:hAnsi="Calibri" w:cs="Arial"/>
          <w:sz w:val="22"/>
          <w:lang w:val="en-US" w:eastAsia="en-US"/>
        </w:rPr>
        <w:t xml:space="preserve"> </w:t>
      </w:r>
      <w:r w:rsidR="007924CC" w:rsidRPr="001B6CF9">
        <w:rPr>
          <w:rFonts w:ascii="Calibri" w:hAnsi="Calibri" w:cs="Arial"/>
          <w:sz w:val="22"/>
          <w:lang w:val="en-US" w:eastAsia="en-US"/>
        </w:rPr>
        <w:t>This Policy should be read in conjunction with the Queen’s Admissions policy for Common Awards.</w:t>
      </w:r>
    </w:p>
    <w:p w14:paraId="6399643C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0EA748F0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  <w:r w:rsidRPr="001B6CF9">
        <w:rPr>
          <w:rFonts w:ascii="Calibri" w:hAnsi="Calibri" w:cs="Arial"/>
          <w:b/>
          <w:sz w:val="22"/>
          <w:lang w:val="en-US" w:eastAsia="en-US"/>
        </w:rPr>
        <w:t>2. Who is eligible</w:t>
      </w:r>
      <w:r w:rsidR="0073047E" w:rsidRPr="001B6CF9">
        <w:rPr>
          <w:rFonts w:ascii="Calibri" w:hAnsi="Calibri" w:cs="Arial"/>
          <w:b/>
          <w:sz w:val="22"/>
          <w:lang w:val="en-US" w:eastAsia="en-US"/>
        </w:rPr>
        <w:t>?</w:t>
      </w:r>
    </w:p>
    <w:p w14:paraId="42A5CB52" w14:textId="0D37D7CA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 xml:space="preserve">Applicants may wish to </w:t>
      </w:r>
      <w:r w:rsidR="00C12100" w:rsidRPr="001B6CF9">
        <w:rPr>
          <w:rFonts w:ascii="Calibri" w:hAnsi="Calibri" w:cs="Arial"/>
          <w:sz w:val="22"/>
          <w:lang w:val="en-US" w:eastAsia="en-US"/>
        </w:rPr>
        <w:t xml:space="preserve">request to </w:t>
      </w:r>
      <w:r w:rsidRPr="001B6CF9">
        <w:rPr>
          <w:rFonts w:ascii="Calibri" w:hAnsi="Calibri" w:cs="Arial"/>
          <w:sz w:val="22"/>
          <w:lang w:val="en-US" w:eastAsia="en-US"/>
        </w:rPr>
        <w:t>have recent prior learning that took place in a university</w:t>
      </w:r>
      <w:r w:rsidR="0037120B">
        <w:rPr>
          <w:rFonts w:ascii="Calibri" w:hAnsi="Calibri" w:cs="Arial"/>
          <w:sz w:val="22"/>
          <w:lang w:val="en-US" w:eastAsia="en-US"/>
        </w:rPr>
        <w:t>-</w:t>
      </w:r>
      <w:r w:rsidRPr="001B6CF9">
        <w:rPr>
          <w:rFonts w:ascii="Calibri" w:hAnsi="Calibri" w:cs="Arial"/>
          <w:sz w:val="22"/>
          <w:lang w:val="en-US" w:eastAsia="en-US"/>
        </w:rPr>
        <w:t>validated context transferred into their Common Awards programme with the Queen’s Foundation.  This transfer or recent university credit is called Accreditation of Prior Certificated Learning (APCL).</w:t>
      </w:r>
      <w:r w:rsidR="00C12100" w:rsidRPr="001B6CF9">
        <w:rPr>
          <w:rFonts w:ascii="Calibri" w:hAnsi="Calibri" w:cs="Arial"/>
          <w:sz w:val="22"/>
          <w:lang w:val="en-US" w:eastAsia="en-US"/>
        </w:rPr>
        <w:t xml:space="preserve">  </w:t>
      </w:r>
      <w:r w:rsidR="00C12100" w:rsidRPr="001B6CF9">
        <w:rPr>
          <w:rFonts w:ascii="Calibri" w:hAnsi="Calibri" w:cs="Arial"/>
          <w:sz w:val="22"/>
          <w:lang w:val="en"/>
        </w:rPr>
        <w:t>As specified in the ‘Principles for the Award of APL at Durham’, APL is not a right</w:t>
      </w:r>
      <w:r w:rsidR="00B70F69">
        <w:rPr>
          <w:rFonts w:ascii="Calibri" w:hAnsi="Calibri" w:cs="Arial"/>
          <w:sz w:val="22"/>
          <w:lang w:val="en"/>
        </w:rPr>
        <w:t>,</w:t>
      </w:r>
      <w:r w:rsidR="00C12100" w:rsidRPr="001B6CF9">
        <w:rPr>
          <w:rStyle w:val="FootnoteReference"/>
          <w:rFonts w:ascii="Calibri" w:hAnsi="Calibri" w:cs="Arial"/>
          <w:sz w:val="22"/>
          <w:lang w:val="en-US" w:eastAsia="en-US"/>
        </w:rPr>
        <w:footnoteReference w:id="1"/>
      </w:r>
      <w:r w:rsidR="00C12100" w:rsidRPr="001B6CF9">
        <w:rPr>
          <w:rFonts w:ascii="Calibri" w:hAnsi="Calibri" w:cs="Arial"/>
          <w:sz w:val="22"/>
          <w:lang w:val="en"/>
        </w:rPr>
        <w:t xml:space="preserve"> but all cases will be reviewed following the procedures outlined below.</w:t>
      </w:r>
      <w:r w:rsidRPr="001B6CF9">
        <w:rPr>
          <w:rFonts w:ascii="Calibri" w:hAnsi="Calibri" w:cs="Arial"/>
          <w:sz w:val="22"/>
          <w:lang w:val="en-US" w:eastAsia="en-US"/>
        </w:rPr>
        <w:t xml:space="preserve"> </w:t>
      </w:r>
    </w:p>
    <w:p w14:paraId="6D75E21A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5E6FED10" w14:textId="325E05C6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i/>
          <w:sz w:val="22"/>
          <w:lang w:val="en-US" w:eastAsia="en-US"/>
        </w:rPr>
      </w:pPr>
      <w:r w:rsidRPr="0037120B">
        <w:rPr>
          <w:rFonts w:ascii="Calibri" w:hAnsi="Calibri" w:cs="Arial"/>
          <w:iCs/>
          <w:sz w:val="22"/>
          <w:lang w:val="en-US" w:eastAsia="en-US"/>
        </w:rPr>
        <w:t>For instance</w:t>
      </w:r>
      <w:r w:rsidR="0037120B" w:rsidRPr="0037120B">
        <w:rPr>
          <w:rFonts w:ascii="Calibri" w:hAnsi="Calibri" w:cs="Arial"/>
          <w:iCs/>
          <w:sz w:val="22"/>
          <w:lang w:val="en-US" w:eastAsia="en-US"/>
        </w:rPr>
        <w:t>:</w:t>
      </w:r>
      <w:r w:rsidRPr="0037120B">
        <w:rPr>
          <w:rFonts w:ascii="Calibri" w:hAnsi="Calibri" w:cs="Arial"/>
          <w:iCs/>
          <w:sz w:val="22"/>
          <w:lang w:val="en-US" w:eastAsia="en-US"/>
        </w:rPr>
        <w:t xml:space="preserve"> </w:t>
      </w:r>
      <w:r w:rsidRPr="001B6CF9">
        <w:rPr>
          <w:rFonts w:ascii="Calibri" w:hAnsi="Calibri" w:cs="Arial"/>
          <w:i/>
          <w:sz w:val="22"/>
          <w:lang w:val="en-US" w:eastAsia="en-US"/>
        </w:rPr>
        <w:t>a student who commenced a course with X Theology College in Newcastle, 2 years ago validated by University Y, completed 40 credits but then was forced to withdraw due to a need to relocate to Birmingham could seek to transfer these credits into their Queen’s Foundation programme.</w:t>
      </w:r>
    </w:p>
    <w:p w14:paraId="06E67521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52281F32" w14:textId="5C1048E8" w:rsidR="00C12100" w:rsidRPr="001B6CF9" w:rsidRDefault="00CB65BD" w:rsidP="0073047E">
      <w:pPr>
        <w:tabs>
          <w:tab w:val="left" w:pos="-1440"/>
        </w:tabs>
        <w:rPr>
          <w:rFonts w:ascii="Calibri" w:hAnsi="Calibri" w:cs="Arial"/>
          <w:i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 xml:space="preserve">This process should not be confused with evidence requested to demonstrate that a student meets entry criteria for a </w:t>
      </w:r>
      <w:proofErr w:type="gramStart"/>
      <w:r w:rsidRPr="001B6CF9">
        <w:rPr>
          <w:rFonts w:ascii="Calibri" w:hAnsi="Calibri" w:cs="Arial"/>
          <w:sz w:val="22"/>
          <w:lang w:val="en-US" w:eastAsia="en-US"/>
        </w:rPr>
        <w:t>University</w:t>
      </w:r>
      <w:proofErr w:type="gramEnd"/>
      <w:r w:rsidRPr="001B6CF9">
        <w:rPr>
          <w:rFonts w:ascii="Calibri" w:hAnsi="Calibri" w:cs="Arial"/>
          <w:sz w:val="22"/>
          <w:lang w:val="en-US" w:eastAsia="en-US"/>
        </w:rPr>
        <w:t xml:space="preserve"> programme</w:t>
      </w:r>
      <w:r w:rsidR="0037120B">
        <w:rPr>
          <w:rFonts w:ascii="Calibri" w:hAnsi="Calibri" w:cs="Arial"/>
          <w:sz w:val="22"/>
          <w:lang w:val="en-US" w:eastAsia="en-US"/>
        </w:rPr>
        <w:t>,</w:t>
      </w:r>
      <w:r w:rsidR="005B0204" w:rsidRPr="001B6CF9">
        <w:rPr>
          <w:rFonts w:ascii="Calibri" w:hAnsi="Calibri" w:cs="Arial"/>
          <w:sz w:val="22"/>
          <w:lang w:val="en-US" w:eastAsia="en-US"/>
        </w:rPr>
        <w:t xml:space="preserve"> including evaluation of prior experience and learning</w:t>
      </w:r>
      <w:r w:rsidRPr="001B6CF9">
        <w:rPr>
          <w:rFonts w:ascii="Calibri" w:hAnsi="Calibri" w:cs="Arial"/>
          <w:sz w:val="22"/>
          <w:lang w:val="en-US" w:eastAsia="en-US"/>
        </w:rPr>
        <w:t>.  A student</w:t>
      </w:r>
      <w:r w:rsidR="009C66B1" w:rsidRPr="001B6CF9">
        <w:rPr>
          <w:rFonts w:ascii="Calibri" w:hAnsi="Calibri" w:cs="Arial"/>
          <w:sz w:val="22"/>
          <w:lang w:val="en-US" w:eastAsia="en-US"/>
        </w:rPr>
        <w:t>’</w:t>
      </w:r>
      <w:r w:rsidRPr="001B6CF9">
        <w:rPr>
          <w:rFonts w:ascii="Calibri" w:hAnsi="Calibri" w:cs="Arial"/>
          <w:sz w:val="22"/>
          <w:lang w:val="en-US" w:eastAsia="en-US"/>
        </w:rPr>
        <w:t xml:space="preserve">s qualifications, </w:t>
      </w:r>
      <w:proofErr w:type="gramStart"/>
      <w:r w:rsidRPr="001B6CF9">
        <w:rPr>
          <w:rFonts w:ascii="Calibri" w:hAnsi="Calibri" w:cs="Arial"/>
          <w:sz w:val="22"/>
          <w:lang w:val="en-US" w:eastAsia="en-US"/>
        </w:rPr>
        <w:t>work</w:t>
      </w:r>
      <w:proofErr w:type="gramEnd"/>
      <w:r w:rsidRPr="001B6CF9">
        <w:rPr>
          <w:rFonts w:ascii="Calibri" w:hAnsi="Calibri" w:cs="Arial"/>
          <w:sz w:val="22"/>
          <w:lang w:val="en-US" w:eastAsia="en-US"/>
        </w:rPr>
        <w:t xml:space="preserve"> and life experience</w:t>
      </w:r>
      <w:r w:rsidR="00B70F69">
        <w:rPr>
          <w:rFonts w:ascii="Calibri" w:hAnsi="Calibri" w:cs="Arial"/>
          <w:sz w:val="22"/>
          <w:lang w:val="en-US" w:eastAsia="en-US"/>
        </w:rPr>
        <w:t>,</w:t>
      </w:r>
      <w:r w:rsidRPr="001B6CF9">
        <w:rPr>
          <w:rFonts w:ascii="Calibri" w:hAnsi="Calibri" w:cs="Arial"/>
          <w:sz w:val="22"/>
          <w:lang w:val="en-US" w:eastAsia="en-US"/>
        </w:rPr>
        <w:t xml:space="preserve"> as tested at application and interview</w:t>
      </w:r>
      <w:r w:rsidR="00B70F69">
        <w:rPr>
          <w:rFonts w:ascii="Calibri" w:hAnsi="Calibri" w:cs="Arial"/>
          <w:sz w:val="22"/>
          <w:lang w:val="en-US" w:eastAsia="en-US"/>
        </w:rPr>
        <w:t>,</w:t>
      </w:r>
      <w:r w:rsidRPr="001B6CF9">
        <w:rPr>
          <w:rFonts w:ascii="Calibri" w:hAnsi="Calibri" w:cs="Arial"/>
          <w:sz w:val="22"/>
          <w:lang w:val="en-US" w:eastAsia="en-US"/>
        </w:rPr>
        <w:t xml:space="preserve"> are assessed separately to confirm entry into a programme at Queen’s Foundation. </w:t>
      </w:r>
      <w:r w:rsidRPr="001B6CF9">
        <w:rPr>
          <w:rFonts w:ascii="Calibri" w:hAnsi="Calibri" w:cs="Arial"/>
          <w:i/>
          <w:sz w:val="22"/>
          <w:lang w:val="en-US" w:eastAsia="en-US"/>
        </w:rPr>
        <w:t>See separate Admissions Policy.</w:t>
      </w:r>
    </w:p>
    <w:p w14:paraId="6841A172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38DB7BEA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  <w:r w:rsidRPr="001B6CF9">
        <w:rPr>
          <w:rFonts w:ascii="Calibri" w:hAnsi="Calibri" w:cs="Arial"/>
          <w:b/>
          <w:sz w:val="22"/>
          <w:lang w:val="en-US" w:eastAsia="en-US"/>
        </w:rPr>
        <w:t>3. Time Limit</w:t>
      </w:r>
    </w:p>
    <w:p w14:paraId="572D9041" w14:textId="318A78F5" w:rsidR="00CB65BD" w:rsidRPr="001B6CF9" w:rsidRDefault="00C12100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 xml:space="preserve">a. 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The credits obtained at the point of entry into the programme </w:t>
      </w:r>
      <w:r w:rsidR="0046141D" w:rsidRPr="001B6CF9">
        <w:rPr>
          <w:rFonts w:ascii="Calibri" w:hAnsi="Calibri" w:cs="Arial"/>
          <w:sz w:val="22"/>
          <w:lang w:val="en-US" w:eastAsia="en-US"/>
        </w:rPr>
        <w:t>are</w:t>
      </w:r>
      <w:r w:rsidR="009C66B1" w:rsidRPr="001B6CF9">
        <w:rPr>
          <w:rFonts w:ascii="Calibri" w:hAnsi="Calibri" w:cs="Arial"/>
          <w:sz w:val="22"/>
          <w:lang w:val="en-US" w:eastAsia="en-US"/>
        </w:rPr>
        <w:t xml:space="preserve"> normally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 less than 5 </w:t>
      </w:r>
      <w:r w:rsidRPr="001B6CF9">
        <w:rPr>
          <w:rFonts w:ascii="Calibri" w:hAnsi="Calibri" w:cs="Arial"/>
          <w:sz w:val="22"/>
          <w:lang w:val="en-US" w:eastAsia="en-US"/>
        </w:rPr>
        <w:t xml:space="preserve">calendar </w:t>
      </w:r>
      <w:r w:rsidR="00CB65BD" w:rsidRPr="001B6CF9">
        <w:rPr>
          <w:rFonts w:ascii="Calibri" w:hAnsi="Calibri" w:cs="Arial"/>
          <w:sz w:val="22"/>
          <w:lang w:val="en-US" w:eastAsia="en-US"/>
        </w:rPr>
        <w:t>years old.</w:t>
      </w:r>
      <w:r w:rsidR="001B6CF9">
        <w:rPr>
          <w:rFonts w:ascii="Calibri" w:hAnsi="Calibri" w:cs="Arial"/>
          <w:sz w:val="22"/>
          <w:lang w:val="en-US" w:eastAsia="en-US"/>
        </w:rPr>
        <w:t xml:space="preserve"> </w:t>
      </w:r>
      <w:r w:rsidR="001B6CF9" w:rsidRPr="001B6CF9">
        <w:rPr>
          <w:rFonts w:ascii="Calibri" w:hAnsi="Calibri" w:cs="Arial"/>
          <w:sz w:val="22"/>
          <w:lang w:val="en-US" w:eastAsia="en-US"/>
        </w:rPr>
        <w:t>The five</w:t>
      </w:r>
      <w:r w:rsidR="00B70F69">
        <w:rPr>
          <w:rFonts w:ascii="Calibri" w:hAnsi="Calibri" w:cs="Arial"/>
          <w:sz w:val="22"/>
          <w:lang w:val="en-US" w:eastAsia="en-US"/>
        </w:rPr>
        <w:t>-</w:t>
      </w:r>
      <w:r w:rsidR="001B6CF9" w:rsidRPr="001B6CF9">
        <w:rPr>
          <w:rFonts w:ascii="Calibri" w:hAnsi="Calibri" w:cs="Arial"/>
          <w:sz w:val="22"/>
          <w:lang w:val="en-US" w:eastAsia="en-US"/>
        </w:rPr>
        <w:t xml:space="preserve">year rule is standard across the European Community and reflects the need to ensure that academic study is up to date. </w:t>
      </w:r>
    </w:p>
    <w:p w14:paraId="0A03FC10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86637D" w:rsidRPr="001B6CF9" w14:paraId="54A988A0" w14:textId="77777777" w:rsidTr="001B6CF9">
        <w:tc>
          <w:tcPr>
            <w:tcW w:w="4077" w:type="dxa"/>
            <w:shd w:val="clear" w:color="auto" w:fill="auto"/>
          </w:tcPr>
          <w:p w14:paraId="55E99B3F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Entry academic year</w:t>
            </w:r>
          </w:p>
        </w:tc>
        <w:tc>
          <w:tcPr>
            <w:tcW w:w="5165" w:type="dxa"/>
            <w:shd w:val="clear" w:color="auto" w:fill="auto"/>
          </w:tcPr>
          <w:p w14:paraId="7DF5AAE2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Earliest year APL would be valid</w:t>
            </w:r>
          </w:p>
        </w:tc>
      </w:tr>
      <w:tr w:rsidR="001B6CF9" w:rsidRPr="001B6CF9" w14:paraId="53D207FA" w14:textId="77777777" w:rsidTr="001B6CF9">
        <w:tc>
          <w:tcPr>
            <w:tcW w:w="4077" w:type="dxa"/>
            <w:shd w:val="clear" w:color="auto" w:fill="auto"/>
          </w:tcPr>
          <w:p w14:paraId="06EB4AF4" w14:textId="79E653ED" w:rsidR="00CB65BD" w:rsidRPr="001B6CF9" w:rsidRDefault="00C12100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Applying to commence September 2</w:t>
            </w:r>
            <w:r w:rsidR="00B70F69">
              <w:rPr>
                <w:rFonts w:ascii="Calibri" w:hAnsi="Calibri" w:cs="Arial"/>
                <w:sz w:val="22"/>
                <w:lang w:val="en-US" w:eastAsia="en-US"/>
              </w:rPr>
              <w:t>022</w:t>
            </w:r>
          </w:p>
        </w:tc>
        <w:tc>
          <w:tcPr>
            <w:tcW w:w="5165" w:type="dxa"/>
            <w:shd w:val="clear" w:color="auto" w:fill="auto"/>
          </w:tcPr>
          <w:p w14:paraId="0BA72A8A" w14:textId="5CBF22AF" w:rsidR="00CB65BD" w:rsidRPr="001B6CF9" w:rsidRDefault="00C12100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An a</w:t>
            </w:r>
            <w:r w:rsidR="00CB65BD" w:rsidRPr="001B6CF9">
              <w:rPr>
                <w:rFonts w:ascii="Calibri" w:hAnsi="Calibri" w:cs="Arial"/>
                <w:sz w:val="22"/>
                <w:lang w:val="en-US" w:eastAsia="en-US"/>
              </w:rPr>
              <w:t xml:space="preserve">ward obtained 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>in September</w:t>
            </w:r>
            <w:r w:rsidR="00CB65BD" w:rsidRPr="001B6CF9">
              <w:rPr>
                <w:rFonts w:ascii="Calibri" w:hAnsi="Calibri" w:cs="Arial"/>
                <w:sz w:val="22"/>
                <w:lang w:val="en-US" w:eastAsia="en-US"/>
              </w:rPr>
              <w:t xml:space="preserve"> 201</w:t>
            </w:r>
            <w:r w:rsidR="00B70F69">
              <w:rPr>
                <w:rFonts w:ascii="Calibri" w:hAnsi="Calibri" w:cs="Arial"/>
                <w:sz w:val="22"/>
                <w:lang w:val="en-US" w:eastAsia="en-US"/>
              </w:rPr>
              <w:t>7</w:t>
            </w:r>
            <w:r w:rsidR="00CB65BD" w:rsidRPr="001B6CF9">
              <w:rPr>
                <w:rFonts w:ascii="Calibri" w:hAnsi="Calibri" w:cs="Arial"/>
                <w:sz w:val="22"/>
                <w:lang w:val="en-US" w:eastAsia="en-US"/>
              </w:rPr>
              <w:t xml:space="preserve"> or later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 would be considered</w:t>
            </w:r>
            <w:r w:rsidR="00CB65BD" w:rsidRPr="001B6CF9">
              <w:rPr>
                <w:rFonts w:ascii="Calibri" w:hAnsi="Calibri" w:cs="Arial"/>
                <w:sz w:val="22"/>
                <w:lang w:val="en-US" w:eastAsia="en-US"/>
              </w:rPr>
              <w:t>.</w:t>
            </w:r>
          </w:p>
          <w:p w14:paraId="2717B6F1" w14:textId="10BF7385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An award obtained June 201</w:t>
            </w:r>
            <w:r w:rsidR="00B70F69">
              <w:rPr>
                <w:rFonts w:ascii="Calibri" w:hAnsi="Calibri" w:cs="Arial"/>
                <w:sz w:val="22"/>
                <w:lang w:val="en-US" w:eastAsia="en-US"/>
              </w:rPr>
              <w:t>7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 wo</w:t>
            </w:r>
            <w:r w:rsidR="0073047E" w:rsidRPr="001B6CF9">
              <w:rPr>
                <w:rFonts w:ascii="Calibri" w:hAnsi="Calibri" w:cs="Arial"/>
                <w:sz w:val="22"/>
                <w:lang w:val="en-US" w:eastAsia="en-US"/>
              </w:rPr>
              <w:t>uld be 5 years and 3 months old and therefore would not be considered</w:t>
            </w:r>
          </w:p>
        </w:tc>
      </w:tr>
    </w:tbl>
    <w:p w14:paraId="3B88E626" w14:textId="77777777" w:rsidR="00C12100" w:rsidRDefault="00440668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>
        <w:rPr>
          <w:rFonts w:ascii="Calibri" w:hAnsi="Calibri" w:cs="Arial"/>
          <w:sz w:val="22"/>
          <w:lang w:val="en-US" w:eastAsia="en-US"/>
        </w:rPr>
        <w:t xml:space="preserve">The maximum number of credits that can be accepted and transferred under APCL is 1/3. </w:t>
      </w:r>
    </w:p>
    <w:p w14:paraId="0DF221F7" w14:textId="77777777" w:rsidR="00440668" w:rsidRPr="001B6CF9" w:rsidRDefault="00440668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1D0DB243" w14:textId="77777777" w:rsidR="00C12100" w:rsidRPr="001B6CF9" w:rsidRDefault="00C12100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  <w:r w:rsidRPr="001B6CF9">
        <w:rPr>
          <w:rFonts w:ascii="Calibri" w:hAnsi="Calibri" w:cs="Arial"/>
          <w:b/>
          <w:sz w:val="22"/>
          <w:lang w:val="en-US" w:eastAsia="en-US"/>
        </w:rPr>
        <w:t>b. Accreditation of Prior Experiential Learning</w:t>
      </w:r>
      <w:r w:rsidR="0073047E" w:rsidRPr="001B6CF9">
        <w:rPr>
          <w:rFonts w:ascii="Calibri" w:hAnsi="Calibri" w:cs="Arial"/>
          <w:b/>
          <w:sz w:val="22"/>
          <w:lang w:val="en-US" w:eastAsia="en-US"/>
        </w:rPr>
        <w:t xml:space="preserve"> (APEL)</w:t>
      </w:r>
    </w:p>
    <w:p w14:paraId="317C6A4A" w14:textId="778E49B8" w:rsidR="00CB65BD" w:rsidRPr="001B6CF9" w:rsidRDefault="009C66B1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>C</w:t>
      </w:r>
      <w:r w:rsidR="00CB65BD" w:rsidRPr="001B6CF9">
        <w:rPr>
          <w:rFonts w:ascii="Calibri" w:hAnsi="Calibri" w:cs="Arial"/>
          <w:sz w:val="22"/>
          <w:lang w:val="en-US" w:eastAsia="en-US"/>
        </w:rPr>
        <w:t>andidate</w:t>
      </w:r>
      <w:r w:rsidRPr="001B6CF9">
        <w:rPr>
          <w:rFonts w:ascii="Calibri" w:hAnsi="Calibri" w:cs="Arial"/>
          <w:sz w:val="22"/>
          <w:lang w:val="en-US" w:eastAsia="en-US"/>
        </w:rPr>
        <w:t>s who have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 qualifications which could be considered</w:t>
      </w:r>
      <w:r w:rsidR="00B70F69">
        <w:rPr>
          <w:rFonts w:ascii="Calibri" w:hAnsi="Calibri" w:cs="Arial"/>
          <w:sz w:val="22"/>
          <w:lang w:val="en-US" w:eastAsia="en-US"/>
        </w:rPr>
        <w:t>,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 but which are just </w:t>
      </w:r>
      <w:r w:rsidRPr="001B6CF9">
        <w:rPr>
          <w:rFonts w:ascii="Calibri" w:hAnsi="Calibri" w:cs="Arial"/>
          <w:sz w:val="22"/>
          <w:lang w:val="en-US" w:eastAsia="en-US"/>
        </w:rPr>
        <w:t>over five years old</w:t>
      </w:r>
      <w:r w:rsidR="00B70F69">
        <w:rPr>
          <w:rFonts w:ascii="Calibri" w:hAnsi="Calibri" w:cs="Arial"/>
          <w:sz w:val="22"/>
          <w:lang w:val="en-US" w:eastAsia="en-US"/>
        </w:rPr>
        <w:t>,</w:t>
      </w:r>
      <w:r w:rsidR="00C12100" w:rsidRPr="001B6CF9">
        <w:rPr>
          <w:rFonts w:ascii="Calibri" w:hAnsi="Calibri" w:cs="Arial"/>
          <w:sz w:val="22"/>
          <w:lang w:val="en-US" w:eastAsia="en-US"/>
        </w:rPr>
        <w:t xml:space="preserve"> may apply instead for </w:t>
      </w:r>
      <w:r w:rsidR="0073047E" w:rsidRPr="001B6CF9">
        <w:rPr>
          <w:rFonts w:ascii="Calibri" w:hAnsi="Calibri" w:cs="Arial"/>
          <w:sz w:val="22"/>
          <w:lang w:val="en-US" w:eastAsia="en-US"/>
        </w:rPr>
        <w:t>Accreditation of Prior Experiential Learning (</w:t>
      </w:r>
      <w:r w:rsidR="00C12100" w:rsidRPr="001B6CF9">
        <w:rPr>
          <w:rFonts w:ascii="Calibri" w:hAnsi="Calibri" w:cs="Arial"/>
          <w:sz w:val="22"/>
          <w:lang w:val="en-US" w:eastAsia="en-US"/>
        </w:rPr>
        <w:t>APE</w:t>
      </w:r>
      <w:r w:rsidR="00CB65BD" w:rsidRPr="001B6CF9">
        <w:rPr>
          <w:rFonts w:ascii="Calibri" w:hAnsi="Calibri" w:cs="Arial"/>
          <w:sz w:val="22"/>
          <w:lang w:val="en-US" w:eastAsia="en-US"/>
        </w:rPr>
        <w:t>L</w:t>
      </w:r>
      <w:r w:rsidR="0073047E" w:rsidRPr="001B6CF9">
        <w:rPr>
          <w:rFonts w:ascii="Calibri" w:hAnsi="Calibri" w:cs="Arial"/>
          <w:sz w:val="22"/>
          <w:lang w:val="en-US" w:eastAsia="en-US"/>
        </w:rPr>
        <w:t>)</w:t>
      </w:r>
      <w:r w:rsidR="0043629C" w:rsidRPr="001B6CF9">
        <w:rPr>
          <w:rFonts w:ascii="Calibri" w:hAnsi="Calibri" w:cs="Arial"/>
          <w:sz w:val="22"/>
          <w:lang w:val="en-US" w:eastAsia="en-US"/>
        </w:rPr>
        <w:t>, and</w:t>
      </w:r>
      <w:r w:rsidR="0073047E" w:rsidRPr="001B6CF9">
        <w:rPr>
          <w:rFonts w:ascii="Calibri" w:hAnsi="Calibri" w:cs="Arial"/>
          <w:sz w:val="22"/>
          <w:lang w:val="en-US" w:eastAsia="en-US"/>
        </w:rPr>
        <w:t>,</w:t>
      </w:r>
      <w:r w:rsidR="0043629C" w:rsidRPr="001B6CF9">
        <w:rPr>
          <w:rFonts w:ascii="Calibri" w:hAnsi="Calibri" w:cs="Arial"/>
          <w:sz w:val="22"/>
          <w:lang w:val="en-US" w:eastAsia="en-US"/>
        </w:rPr>
        <w:t xml:space="preserve"> in addition</w:t>
      </w:r>
      <w:r w:rsidR="00C12100" w:rsidRPr="001B6CF9">
        <w:rPr>
          <w:rFonts w:ascii="Calibri" w:hAnsi="Calibri" w:cs="Arial"/>
          <w:sz w:val="22"/>
          <w:lang w:val="en-US" w:eastAsia="en-US"/>
        </w:rPr>
        <w:t xml:space="preserve"> to their transcript and other programme and module details</w:t>
      </w:r>
      <w:r w:rsidR="0073047E" w:rsidRPr="001B6CF9">
        <w:rPr>
          <w:rFonts w:ascii="Calibri" w:hAnsi="Calibri" w:cs="Arial"/>
          <w:sz w:val="22"/>
          <w:lang w:val="en-US" w:eastAsia="en-US"/>
        </w:rPr>
        <w:t>,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 </w:t>
      </w:r>
      <w:r w:rsidRPr="001B6CF9">
        <w:rPr>
          <w:rFonts w:ascii="Calibri" w:hAnsi="Calibri" w:cs="Arial"/>
          <w:sz w:val="22"/>
          <w:lang w:val="en-US" w:eastAsia="en-US"/>
        </w:rPr>
        <w:t>will be asked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 to provide a portfolio of evidence </w:t>
      </w:r>
      <w:r w:rsidRPr="001B6CF9">
        <w:rPr>
          <w:rFonts w:ascii="Calibri" w:hAnsi="Calibri" w:cs="Arial"/>
          <w:sz w:val="22"/>
          <w:lang w:val="en-US" w:eastAsia="en-US"/>
        </w:rPr>
        <w:t>demonstrating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 how they have ke</w:t>
      </w:r>
      <w:r w:rsidR="0043629C" w:rsidRPr="001B6CF9">
        <w:rPr>
          <w:rFonts w:ascii="Calibri" w:hAnsi="Calibri" w:cs="Arial"/>
          <w:sz w:val="22"/>
          <w:lang w:val="en-US" w:eastAsia="en-US"/>
        </w:rPr>
        <w:t>pt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 their subject knowledge up to date</w:t>
      </w:r>
      <w:r w:rsidR="00C12100" w:rsidRPr="001B6CF9">
        <w:rPr>
          <w:rFonts w:ascii="Calibri" w:hAnsi="Calibri" w:cs="Arial"/>
          <w:sz w:val="22"/>
          <w:lang w:val="en-US" w:eastAsia="en-US"/>
        </w:rPr>
        <w:t xml:space="preserve"> in the intervening period</w:t>
      </w:r>
      <w:r w:rsidRPr="001B6CF9">
        <w:rPr>
          <w:rFonts w:ascii="Calibri" w:hAnsi="Calibri" w:cs="Arial"/>
          <w:sz w:val="22"/>
          <w:lang w:val="en-US" w:eastAsia="en-US"/>
        </w:rPr>
        <w:t>.  This could include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 </w:t>
      </w:r>
      <w:r w:rsidRPr="001B6CF9">
        <w:rPr>
          <w:rFonts w:ascii="Calibri" w:hAnsi="Calibri" w:cs="Arial"/>
          <w:sz w:val="22"/>
          <w:lang w:val="en-US" w:eastAsia="en-US"/>
        </w:rPr>
        <w:t>evidence of attendance at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 other training</w:t>
      </w:r>
      <w:r w:rsidR="0043629C" w:rsidRPr="001B6CF9">
        <w:rPr>
          <w:rFonts w:ascii="Calibri" w:hAnsi="Calibri" w:cs="Arial"/>
          <w:sz w:val="22"/>
          <w:lang w:val="en-US" w:eastAsia="en-US"/>
        </w:rPr>
        <w:t xml:space="preserve"> events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 and </w:t>
      </w:r>
      <w:r w:rsidR="0043629C" w:rsidRPr="001B6CF9">
        <w:rPr>
          <w:rFonts w:ascii="Calibri" w:hAnsi="Calibri" w:cs="Arial"/>
          <w:sz w:val="22"/>
          <w:lang w:val="en-US" w:eastAsia="en-US"/>
        </w:rPr>
        <w:t>relevant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 conferences</w:t>
      </w:r>
      <w:r w:rsidRPr="001B6CF9">
        <w:rPr>
          <w:rFonts w:ascii="Calibri" w:hAnsi="Calibri" w:cs="Arial"/>
          <w:sz w:val="22"/>
          <w:lang w:val="en-US" w:eastAsia="en-US"/>
        </w:rPr>
        <w:t>, wider reading etc</w:t>
      </w:r>
      <w:r w:rsidR="00CB65BD" w:rsidRPr="001B6CF9">
        <w:rPr>
          <w:rFonts w:ascii="Calibri" w:hAnsi="Calibri" w:cs="Arial"/>
          <w:sz w:val="22"/>
          <w:lang w:val="en-US" w:eastAsia="en-US"/>
        </w:rPr>
        <w:t>.</w:t>
      </w:r>
      <w:r w:rsidRPr="001B6CF9">
        <w:rPr>
          <w:rFonts w:ascii="Calibri" w:hAnsi="Calibri" w:cs="Arial"/>
          <w:sz w:val="22"/>
          <w:lang w:val="en-US" w:eastAsia="en-US"/>
        </w:rPr>
        <w:t xml:space="preserve">  Such students may be invited to an interview to discuss this evidence.</w:t>
      </w:r>
    </w:p>
    <w:p w14:paraId="0D066A55" w14:textId="77777777" w:rsidR="00C12100" w:rsidRPr="001B6CF9" w:rsidRDefault="00C12100" w:rsidP="0073047E">
      <w:pPr>
        <w:tabs>
          <w:tab w:val="left" w:pos="-1440"/>
        </w:tabs>
        <w:rPr>
          <w:rFonts w:ascii="Calibri" w:hAnsi="Calibri" w:cs="Arial"/>
          <w:sz w:val="22"/>
          <w:highlight w:val="yellow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6637D" w:rsidRPr="001B6CF9" w14:paraId="6A05EA80" w14:textId="77777777" w:rsidTr="009D0B9A">
        <w:tc>
          <w:tcPr>
            <w:tcW w:w="4621" w:type="dxa"/>
            <w:shd w:val="clear" w:color="auto" w:fill="auto"/>
          </w:tcPr>
          <w:p w14:paraId="4A2A035D" w14:textId="77777777" w:rsidR="00C12100" w:rsidRPr="001B6CF9" w:rsidRDefault="00C12100" w:rsidP="0073047E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Entry academic year</w:t>
            </w:r>
          </w:p>
        </w:tc>
        <w:tc>
          <w:tcPr>
            <w:tcW w:w="4621" w:type="dxa"/>
            <w:shd w:val="clear" w:color="auto" w:fill="auto"/>
          </w:tcPr>
          <w:p w14:paraId="48CFE160" w14:textId="77777777" w:rsidR="00C12100" w:rsidRPr="001B6CF9" w:rsidRDefault="00C12100" w:rsidP="0073047E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Earliest year APL would be valid</w:t>
            </w:r>
          </w:p>
        </w:tc>
      </w:tr>
      <w:tr w:rsidR="00C12100" w:rsidRPr="001B6CF9" w14:paraId="5BB37B03" w14:textId="77777777" w:rsidTr="009D0B9A">
        <w:tc>
          <w:tcPr>
            <w:tcW w:w="4621" w:type="dxa"/>
            <w:shd w:val="clear" w:color="auto" w:fill="auto"/>
          </w:tcPr>
          <w:p w14:paraId="00022D69" w14:textId="219507FF" w:rsidR="00C12100" w:rsidRPr="001B6CF9" w:rsidRDefault="00C12100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Applying to commence September 20</w:t>
            </w:r>
            <w:r w:rsidR="00B70F69">
              <w:rPr>
                <w:rFonts w:ascii="Calibri" w:hAnsi="Calibri" w:cs="Arial"/>
                <w:sz w:val="22"/>
                <w:lang w:val="en-US" w:eastAsia="en-US"/>
              </w:rPr>
              <w:t>22</w:t>
            </w:r>
          </w:p>
        </w:tc>
        <w:tc>
          <w:tcPr>
            <w:tcW w:w="4621" w:type="dxa"/>
            <w:shd w:val="clear" w:color="auto" w:fill="auto"/>
          </w:tcPr>
          <w:p w14:paraId="6E94C0C0" w14:textId="2C39C004" w:rsidR="00C12100" w:rsidRPr="001B6CF9" w:rsidRDefault="00C12100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An award obtained June 201</w:t>
            </w:r>
            <w:r w:rsidR="00B70F69">
              <w:rPr>
                <w:rFonts w:ascii="Calibri" w:hAnsi="Calibri" w:cs="Arial"/>
                <w:sz w:val="22"/>
                <w:lang w:val="en-US" w:eastAsia="en-US"/>
              </w:rPr>
              <w:t>7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 would be 5 years and 3 months old, not eligible for APCL, but may</w:t>
            </w:r>
            <w:r w:rsidR="0073047E" w:rsidRPr="001B6CF9">
              <w:rPr>
                <w:rFonts w:ascii="Calibri" w:hAnsi="Calibri" w:cs="Arial"/>
                <w:sz w:val="22"/>
                <w:lang w:val="en-US" w:eastAsia="en-US"/>
              </w:rPr>
              <w:t>,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 with a portfolio</w:t>
            </w:r>
            <w:r w:rsidR="0073047E" w:rsidRPr="001B6CF9">
              <w:rPr>
                <w:rFonts w:ascii="Calibri" w:hAnsi="Calibri" w:cs="Arial"/>
                <w:sz w:val="22"/>
                <w:lang w:val="en-US" w:eastAsia="en-US"/>
              </w:rPr>
              <w:t>,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 be eligible for APEL.</w:t>
            </w:r>
          </w:p>
        </w:tc>
      </w:tr>
    </w:tbl>
    <w:p w14:paraId="0F83140F" w14:textId="77777777" w:rsidR="00D173B2" w:rsidRPr="00440668" w:rsidRDefault="00D173B2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lastRenderedPageBreak/>
        <w:t xml:space="preserve">There is a different maximum </w:t>
      </w:r>
      <w:r w:rsidR="0043629C" w:rsidRPr="001B6CF9">
        <w:rPr>
          <w:rFonts w:ascii="Calibri" w:hAnsi="Calibri" w:cs="Arial"/>
          <w:sz w:val="22"/>
          <w:lang w:val="en-US" w:eastAsia="en-US"/>
        </w:rPr>
        <w:t>applied regarding</w:t>
      </w:r>
      <w:r w:rsidRPr="001B6CF9">
        <w:rPr>
          <w:rFonts w:ascii="Calibri" w:hAnsi="Calibri" w:cs="Arial"/>
          <w:sz w:val="22"/>
          <w:lang w:val="en-US" w:eastAsia="en-US"/>
        </w:rPr>
        <w:t xml:space="preserve"> the number of cr</w:t>
      </w:r>
      <w:r w:rsidR="0073047E" w:rsidRPr="001B6CF9">
        <w:rPr>
          <w:rFonts w:ascii="Calibri" w:hAnsi="Calibri" w:cs="Arial"/>
          <w:sz w:val="22"/>
          <w:lang w:val="en-US" w:eastAsia="en-US"/>
        </w:rPr>
        <w:t xml:space="preserve">edits of APEL that can accepted. </w:t>
      </w:r>
      <w:r w:rsidRPr="001B6CF9">
        <w:rPr>
          <w:rFonts w:ascii="Calibri" w:hAnsi="Calibri" w:cs="Arial"/>
          <w:sz w:val="22"/>
          <w:lang w:val="en-US" w:eastAsia="en-US"/>
        </w:rPr>
        <w:t xml:space="preserve">A student may not APEL more than </w:t>
      </w:r>
      <w:r w:rsidR="00440668">
        <w:rPr>
          <w:rFonts w:ascii="Calibri" w:hAnsi="Calibri" w:cs="Arial"/>
          <w:sz w:val="22"/>
          <w:lang w:val="en-US" w:eastAsia="en-US"/>
        </w:rPr>
        <w:t>1/3</w:t>
      </w:r>
      <w:r w:rsidRPr="001B6CF9">
        <w:rPr>
          <w:rFonts w:ascii="Calibri" w:hAnsi="Calibri" w:cs="Arial"/>
          <w:sz w:val="22"/>
          <w:lang w:val="en-US" w:eastAsia="en-US"/>
        </w:rPr>
        <w:t xml:space="preserve"> of the value of the credits of the programme they are applying to join</w:t>
      </w:r>
      <w:r w:rsidR="0043629C" w:rsidRPr="001B6CF9">
        <w:rPr>
          <w:rFonts w:ascii="Calibri" w:hAnsi="Calibri" w:cs="Arial"/>
          <w:sz w:val="22"/>
          <w:lang w:val="en-US" w:eastAsia="en-US"/>
        </w:rPr>
        <w:t>,</w:t>
      </w:r>
      <w:r w:rsidRPr="001B6CF9">
        <w:rPr>
          <w:rFonts w:ascii="Calibri" w:hAnsi="Calibri" w:cs="Arial"/>
          <w:sz w:val="22"/>
          <w:lang w:val="en-US" w:eastAsia="en-US"/>
        </w:rPr>
        <w:t xml:space="preserve"> </w:t>
      </w:r>
      <w:r w:rsidR="00440668">
        <w:rPr>
          <w:rFonts w:ascii="Calibri" w:hAnsi="Calibri" w:cs="Arial"/>
          <w:sz w:val="22"/>
          <w:lang w:val="en-US" w:eastAsia="en-US"/>
        </w:rPr>
        <w:t>but this is limited to</w:t>
      </w:r>
      <w:r w:rsidRPr="00440668">
        <w:rPr>
          <w:rFonts w:ascii="Calibri" w:hAnsi="Calibri" w:cs="Arial"/>
          <w:b/>
          <w:sz w:val="22"/>
          <w:lang w:val="en-US" w:eastAsia="en-US"/>
        </w:rPr>
        <w:t xml:space="preserve"> a maximum of 60 credits.</w:t>
      </w:r>
    </w:p>
    <w:p w14:paraId="32A5417E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08CE418A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  <w:r w:rsidRPr="001B6CF9">
        <w:rPr>
          <w:rFonts w:ascii="Calibri" w:hAnsi="Calibri" w:cs="Arial"/>
          <w:b/>
          <w:sz w:val="22"/>
          <w:lang w:val="en-US" w:eastAsia="en-US"/>
        </w:rPr>
        <w:t>4. Evidence</w:t>
      </w:r>
    </w:p>
    <w:p w14:paraId="6BB4F889" w14:textId="45349BB1" w:rsidR="00CB65BD" w:rsidRPr="001B6CF9" w:rsidRDefault="00C12100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>As a minimum</w:t>
      </w:r>
      <w:r w:rsidR="00210FD1" w:rsidRPr="001B6CF9">
        <w:rPr>
          <w:rFonts w:ascii="Calibri" w:hAnsi="Calibri" w:cs="Arial"/>
          <w:sz w:val="22"/>
          <w:lang w:val="en-US" w:eastAsia="en-US"/>
        </w:rPr>
        <w:t>,</w:t>
      </w:r>
      <w:r w:rsidRPr="001B6CF9">
        <w:rPr>
          <w:rFonts w:ascii="Calibri" w:hAnsi="Calibri" w:cs="Arial"/>
          <w:sz w:val="22"/>
          <w:lang w:val="en-US" w:eastAsia="en-US"/>
        </w:rPr>
        <w:t xml:space="preserve"> </w:t>
      </w:r>
      <w:r w:rsidR="00210FD1" w:rsidRPr="001B6CF9">
        <w:rPr>
          <w:rFonts w:ascii="Calibri" w:hAnsi="Calibri" w:cs="Arial"/>
          <w:sz w:val="22"/>
          <w:lang w:val="en-US" w:eastAsia="en-US"/>
        </w:rPr>
        <w:t xml:space="preserve">a </w:t>
      </w:r>
      <w:r w:rsidR="00CB65BD" w:rsidRPr="001B6CF9">
        <w:rPr>
          <w:rFonts w:ascii="Calibri" w:hAnsi="Calibri" w:cs="Arial"/>
          <w:sz w:val="22"/>
          <w:lang w:val="en-US" w:eastAsia="en-US"/>
        </w:rPr>
        <w:t>student will be asked to provide evidence of the learning consisting of a final certificate (if applicable) and a University Transcript detailing modules taken and component results.</w:t>
      </w:r>
      <w:r w:rsidRPr="001B6CF9">
        <w:rPr>
          <w:rFonts w:ascii="Calibri" w:hAnsi="Calibri" w:cs="Arial"/>
          <w:sz w:val="22"/>
          <w:lang w:val="en-US" w:eastAsia="en-US"/>
        </w:rPr>
        <w:t xml:space="preserve">  Further evidence</w:t>
      </w:r>
      <w:r w:rsidR="00210FD1" w:rsidRPr="001B6CF9">
        <w:rPr>
          <w:rFonts w:ascii="Calibri" w:hAnsi="Calibri" w:cs="Arial"/>
          <w:sz w:val="22"/>
          <w:lang w:val="en-US" w:eastAsia="en-US"/>
        </w:rPr>
        <w:t>,</w:t>
      </w:r>
      <w:r w:rsidRPr="001B6CF9">
        <w:rPr>
          <w:rFonts w:ascii="Calibri" w:hAnsi="Calibri" w:cs="Arial"/>
          <w:sz w:val="22"/>
          <w:lang w:val="en-US" w:eastAsia="en-US"/>
        </w:rPr>
        <w:t xml:space="preserve"> such as programme and module </w:t>
      </w:r>
      <w:r w:rsidR="00210FD1" w:rsidRPr="001B6CF9">
        <w:rPr>
          <w:rFonts w:ascii="Calibri" w:hAnsi="Calibri" w:cs="Arial"/>
          <w:sz w:val="22"/>
          <w:lang w:val="en-US" w:eastAsia="en-US"/>
        </w:rPr>
        <w:t>learning outcomes of the course</w:t>
      </w:r>
      <w:r w:rsidRPr="001B6CF9">
        <w:rPr>
          <w:rFonts w:ascii="Calibri" w:hAnsi="Calibri" w:cs="Arial"/>
          <w:sz w:val="22"/>
          <w:lang w:val="en-US" w:eastAsia="en-US"/>
        </w:rPr>
        <w:t xml:space="preserve"> and pieces of wo</w:t>
      </w:r>
      <w:r w:rsidR="0043629C" w:rsidRPr="001B6CF9">
        <w:rPr>
          <w:rFonts w:ascii="Calibri" w:hAnsi="Calibri" w:cs="Arial"/>
          <w:sz w:val="22"/>
          <w:lang w:val="en-US" w:eastAsia="en-US"/>
        </w:rPr>
        <w:t>r</w:t>
      </w:r>
      <w:r w:rsidRPr="001B6CF9">
        <w:rPr>
          <w:rFonts w:ascii="Calibri" w:hAnsi="Calibri" w:cs="Arial"/>
          <w:sz w:val="22"/>
          <w:lang w:val="en-US" w:eastAsia="en-US"/>
        </w:rPr>
        <w:t>k</w:t>
      </w:r>
      <w:r w:rsidR="00210FD1" w:rsidRPr="001B6CF9">
        <w:rPr>
          <w:rFonts w:ascii="Calibri" w:hAnsi="Calibri" w:cs="Arial"/>
          <w:sz w:val="22"/>
          <w:lang w:val="en-US" w:eastAsia="en-US"/>
        </w:rPr>
        <w:t>,</w:t>
      </w:r>
      <w:r w:rsidRPr="001B6CF9">
        <w:rPr>
          <w:rFonts w:ascii="Calibri" w:hAnsi="Calibri" w:cs="Arial"/>
          <w:sz w:val="22"/>
          <w:lang w:val="en-US" w:eastAsia="en-US"/>
        </w:rPr>
        <w:t xml:space="preserve"> will be requested as needed</w:t>
      </w:r>
      <w:r w:rsidR="0037120B">
        <w:rPr>
          <w:rFonts w:ascii="Calibri" w:hAnsi="Calibri" w:cs="Arial"/>
          <w:sz w:val="22"/>
          <w:lang w:val="en-US" w:eastAsia="en-US"/>
        </w:rPr>
        <w:t xml:space="preserve"> (</w:t>
      </w:r>
      <w:r w:rsidR="0046141D" w:rsidRPr="001B6CF9">
        <w:rPr>
          <w:rFonts w:ascii="Calibri" w:hAnsi="Calibri" w:cs="Arial"/>
          <w:sz w:val="22"/>
          <w:lang w:val="en-US" w:eastAsia="en-US"/>
        </w:rPr>
        <w:t>see section 6 below</w:t>
      </w:r>
      <w:r w:rsidR="0037120B">
        <w:rPr>
          <w:rFonts w:ascii="Calibri" w:hAnsi="Calibri" w:cs="Arial"/>
          <w:sz w:val="22"/>
          <w:lang w:val="en-US" w:eastAsia="en-US"/>
        </w:rPr>
        <w:t>)</w:t>
      </w:r>
      <w:r w:rsidRPr="001B6CF9">
        <w:rPr>
          <w:rFonts w:ascii="Calibri" w:hAnsi="Calibri" w:cs="Arial"/>
          <w:sz w:val="22"/>
          <w:lang w:val="en-US" w:eastAsia="en-US"/>
        </w:rPr>
        <w:t>.</w:t>
      </w:r>
    </w:p>
    <w:p w14:paraId="18AFA2D2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2506204B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  <w:r w:rsidRPr="001B6CF9">
        <w:rPr>
          <w:rFonts w:ascii="Calibri" w:hAnsi="Calibri" w:cs="Arial"/>
          <w:b/>
          <w:sz w:val="22"/>
          <w:lang w:val="en-US" w:eastAsia="en-US"/>
        </w:rPr>
        <w:t xml:space="preserve">5. There are two kinds of application for </w:t>
      </w:r>
      <w:r w:rsidR="00C12100" w:rsidRPr="001B6CF9">
        <w:rPr>
          <w:rFonts w:ascii="Calibri" w:hAnsi="Calibri" w:cs="Arial"/>
          <w:b/>
          <w:sz w:val="22"/>
          <w:lang w:val="en-US" w:eastAsia="en-US"/>
        </w:rPr>
        <w:t>APL</w:t>
      </w:r>
      <w:r w:rsidRPr="001B6CF9">
        <w:rPr>
          <w:rFonts w:ascii="Calibri" w:hAnsi="Calibri" w:cs="Arial"/>
          <w:b/>
          <w:sz w:val="22"/>
          <w:lang w:val="en-US" w:eastAsia="en-US"/>
        </w:rPr>
        <w:t xml:space="preserve">: </w:t>
      </w:r>
    </w:p>
    <w:p w14:paraId="77119417" w14:textId="77777777" w:rsidR="00CB65BD" w:rsidRPr="001B6CF9" w:rsidRDefault="00CB65BD" w:rsidP="001B6CF9">
      <w:pPr>
        <w:numPr>
          <w:ilvl w:val="0"/>
          <w:numId w:val="25"/>
        </w:num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 xml:space="preserve">The application for the </w:t>
      </w:r>
      <w:r w:rsidR="00C12100" w:rsidRPr="001B6CF9">
        <w:rPr>
          <w:rFonts w:ascii="Calibri" w:hAnsi="Calibri" w:cs="Arial"/>
          <w:sz w:val="22"/>
          <w:lang w:val="en-US" w:eastAsia="en-US"/>
        </w:rPr>
        <w:t>“APL”</w:t>
      </w:r>
      <w:r w:rsidRPr="001B6CF9">
        <w:rPr>
          <w:rFonts w:ascii="Calibri" w:hAnsi="Calibri" w:cs="Arial"/>
          <w:sz w:val="22"/>
          <w:lang w:val="en-US" w:eastAsia="en-US"/>
        </w:rPr>
        <w:t xml:space="preserve"> of a small number of individual modules that the student does not wish to duplicate.</w:t>
      </w:r>
    </w:p>
    <w:p w14:paraId="786B350E" w14:textId="25908E81" w:rsidR="00C12100" w:rsidRPr="001B6CF9" w:rsidRDefault="00CB65BD" w:rsidP="001B6CF9">
      <w:pPr>
        <w:numPr>
          <w:ilvl w:val="0"/>
          <w:numId w:val="25"/>
        </w:num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 xml:space="preserve">The </w:t>
      </w:r>
      <w:r w:rsidR="00C12100" w:rsidRPr="001B6CF9">
        <w:rPr>
          <w:rFonts w:ascii="Calibri" w:hAnsi="Calibri" w:cs="Arial"/>
          <w:sz w:val="22"/>
          <w:lang w:val="en-US" w:eastAsia="en-US"/>
        </w:rPr>
        <w:t>“APL”</w:t>
      </w:r>
      <w:r w:rsidRPr="001B6CF9">
        <w:rPr>
          <w:rFonts w:ascii="Calibri" w:hAnsi="Calibri" w:cs="Arial"/>
          <w:sz w:val="22"/>
          <w:lang w:val="en-US" w:eastAsia="en-US"/>
        </w:rPr>
        <w:t xml:space="preserve"> of one </w:t>
      </w:r>
      <w:r w:rsidRPr="001B6CF9">
        <w:rPr>
          <w:rFonts w:ascii="Calibri" w:hAnsi="Calibri" w:cs="Arial"/>
          <w:i/>
          <w:sz w:val="22"/>
          <w:lang w:val="en-US" w:eastAsia="en-US"/>
        </w:rPr>
        <w:t>stage</w:t>
      </w:r>
      <w:r w:rsidRPr="001B6CF9">
        <w:rPr>
          <w:rFonts w:ascii="Calibri" w:hAnsi="Calibri" w:cs="Arial"/>
          <w:sz w:val="22"/>
          <w:lang w:val="en-US" w:eastAsia="en-US"/>
        </w:rPr>
        <w:t xml:space="preserve"> of a</w:t>
      </w:r>
      <w:r w:rsidR="00C12100" w:rsidRPr="001B6CF9">
        <w:rPr>
          <w:rFonts w:ascii="Calibri" w:hAnsi="Calibri" w:cs="Arial"/>
          <w:sz w:val="22"/>
          <w:lang w:val="en-US" w:eastAsia="en-US"/>
        </w:rPr>
        <w:t>n award</w:t>
      </w:r>
      <w:r w:rsidR="0037120B">
        <w:rPr>
          <w:rFonts w:ascii="Calibri" w:hAnsi="Calibri" w:cs="Arial"/>
          <w:sz w:val="22"/>
          <w:lang w:val="en-US" w:eastAsia="en-US"/>
        </w:rPr>
        <w:t>.</w:t>
      </w:r>
      <w:r w:rsidRPr="001B6CF9">
        <w:rPr>
          <w:rFonts w:ascii="Calibri" w:hAnsi="Calibri" w:cs="Arial"/>
          <w:sz w:val="22"/>
          <w:lang w:val="en-US" w:eastAsia="en-US"/>
        </w:rPr>
        <w:t xml:space="preserve"> </w:t>
      </w:r>
      <w:r w:rsidR="0037120B">
        <w:rPr>
          <w:rFonts w:ascii="Calibri" w:hAnsi="Calibri" w:cs="Arial"/>
          <w:sz w:val="22"/>
          <w:lang w:val="en-US" w:eastAsia="en-US"/>
        </w:rPr>
        <w:t>F</w:t>
      </w:r>
      <w:r w:rsidR="00C12100" w:rsidRPr="001B6CF9">
        <w:rPr>
          <w:rFonts w:ascii="Calibri" w:hAnsi="Calibri" w:cs="Arial"/>
          <w:sz w:val="22"/>
          <w:lang w:val="en-US" w:eastAsia="en-US"/>
        </w:rPr>
        <w:t>or instance</w:t>
      </w:r>
      <w:r w:rsidR="0037120B">
        <w:rPr>
          <w:rFonts w:ascii="Calibri" w:hAnsi="Calibri" w:cs="Arial"/>
          <w:sz w:val="22"/>
          <w:lang w:val="en-US" w:eastAsia="en-US"/>
        </w:rPr>
        <w:t>,</w:t>
      </w:r>
      <w:r w:rsidR="00C12100" w:rsidRPr="001B6CF9">
        <w:rPr>
          <w:rFonts w:ascii="Calibri" w:hAnsi="Calibri" w:cs="Arial"/>
          <w:sz w:val="22"/>
          <w:lang w:val="en-US" w:eastAsia="en-US"/>
        </w:rPr>
        <w:t xml:space="preserve"> if a student had completed the first year of a degree full time, they could apply to APL these credits and e</w:t>
      </w:r>
      <w:r w:rsidR="0049326C" w:rsidRPr="001B6CF9">
        <w:rPr>
          <w:rFonts w:ascii="Calibri" w:hAnsi="Calibri" w:cs="Arial"/>
          <w:sz w:val="22"/>
          <w:lang w:val="en-US" w:eastAsia="en-US"/>
        </w:rPr>
        <w:t>n</w:t>
      </w:r>
      <w:r w:rsidR="00C12100" w:rsidRPr="001B6CF9">
        <w:rPr>
          <w:rFonts w:ascii="Calibri" w:hAnsi="Calibri" w:cs="Arial"/>
          <w:sz w:val="22"/>
          <w:lang w:val="en-US" w:eastAsia="en-US"/>
        </w:rPr>
        <w:t>ter a BA programme at Queen</w:t>
      </w:r>
      <w:r w:rsidR="0043629C" w:rsidRPr="001B6CF9">
        <w:rPr>
          <w:rFonts w:ascii="Calibri" w:hAnsi="Calibri" w:cs="Arial"/>
          <w:sz w:val="22"/>
          <w:lang w:val="en-US" w:eastAsia="en-US"/>
        </w:rPr>
        <w:t>’</w:t>
      </w:r>
      <w:r w:rsidR="00C12100" w:rsidRPr="001B6CF9">
        <w:rPr>
          <w:rFonts w:ascii="Calibri" w:hAnsi="Calibri" w:cs="Arial"/>
          <w:sz w:val="22"/>
          <w:lang w:val="en-US" w:eastAsia="en-US"/>
        </w:rPr>
        <w:t>s directly into the second year.</w:t>
      </w:r>
    </w:p>
    <w:p w14:paraId="43DF6048" w14:textId="77777777" w:rsidR="0049326C" w:rsidRPr="001B6CF9" w:rsidRDefault="0049326C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6B7D9048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  <w:r w:rsidRPr="001B6CF9">
        <w:rPr>
          <w:rFonts w:ascii="Calibri" w:hAnsi="Calibri" w:cs="Arial"/>
          <w:b/>
          <w:sz w:val="22"/>
          <w:lang w:val="en-US" w:eastAsia="en-US"/>
        </w:rPr>
        <w:t xml:space="preserve">6. </w:t>
      </w:r>
      <w:r w:rsidR="00662B71" w:rsidRPr="001B6CF9">
        <w:rPr>
          <w:rFonts w:ascii="Calibri" w:hAnsi="Calibri" w:cs="Arial"/>
          <w:b/>
          <w:sz w:val="22"/>
          <w:lang w:val="en-US" w:eastAsia="en-US"/>
        </w:rPr>
        <w:t>Mapping of Learning Outcomes</w:t>
      </w:r>
    </w:p>
    <w:p w14:paraId="4B150A19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 xml:space="preserve">All applications for transferring credit must demonstrate the mapping of the learning outcomes of the credit being transferred against the module or stage </w:t>
      </w:r>
      <w:r w:rsidR="00662B71" w:rsidRPr="001B6CF9">
        <w:rPr>
          <w:rFonts w:ascii="Calibri" w:hAnsi="Calibri" w:cs="Arial"/>
          <w:sz w:val="22"/>
          <w:lang w:val="en-US" w:eastAsia="en-US"/>
        </w:rPr>
        <w:t>that</w:t>
      </w:r>
      <w:r w:rsidRPr="001B6CF9">
        <w:rPr>
          <w:rFonts w:ascii="Calibri" w:hAnsi="Calibri" w:cs="Arial"/>
          <w:sz w:val="22"/>
          <w:lang w:val="en-US" w:eastAsia="en-US"/>
        </w:rPr>
        <w:t xml:space="preserve"> the student would then omit from their studies in the transferring institution.  </w:t>
      </w:r>
    </w:p>
    <w:p w14:paraId="01314950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5AD62893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i/>
          <w:sz w:val="22"/>
          <w:lang w:val="en-US" w:eastAsia="en-US"/>
        </w:rPr>
        <w:t>For type 1,</w:t>
      </w:r>
      <w:r w:rsidRPr="001B6CF9">
        <w:rPr>
          <w:rFonts w:ascii="Calibri" w:hAnsi="Calibri" w:cs="Arial"/>
          <w:sz w:val="22"/>
          <w:lang w:val="en-US" w:eastAsia="en-US"/>
        </w:rPr>
        <w:t xml:space="preserve"> the transfer of module credits</w:t>
      </w:r>
      <w:r w:rsidR="0043629C" w:rsidRPr="001B6CF9">
        <w:rPr>
          <w:rFonts w:ascii="Calibri" w:hAnsi="Calibri" w:cs="Arial"/>
          <w:sz w:val="22"/>
          <w:lang w:val="en-US" w:eastAsia="en-US"/>
        </w:rPr>
        <w:t>,</w:t>
      </w:r>
      <w:r w:rsidRPr="001B6CF9">
        <w:rPr>
          <w:rFonts w:ascii="Calibri" w:hAnsi="Calibri" w:cs="Arial"/>
          <w:sz w:val="22"/>
          <w:lang w:val="en-US" w:eastAsia="en-US"/>
        </w:rPr>
        <w:t xml:space="preserve"> the individual module learning outcomes must be matched against specific modules which would in ordinary circumstances have been undertaken by the student in completing the award at Queen’s.  For instance: A module called “Biblical Studies” may not match up with the learning outcomes of a module at Queen’s called “New Testament </w:t>
      </w:r>
      <w:r w:rsidR="0043629C" w:rsidRPr="001B6CF9">
        <w:rPr>
          <w:rFonts w:ascii="Calibri" w:hAnsi="Calibri" w:cs="Arial"/>
          <w:sz w:val="22"/>
          <w:lang w:val="en-US" w:eastAsia="en-US"/>
        </w:rPr>
        <w:t>S</w:t>
      </w:r>
      <w:r w:rsidRPr="001B6CF9">
        <w:rPr>
          <w:rFonts w:ascii="Calibri" w:hAnsi="Calibri" w:cs="Arial"/>
          <w:sz w:val="22"/>
          <w:lang w:val="en-US" w:eastAsia="en-US"/>
        </w:rPr>
        <w:t xml:space="preserve">tudies” a mapping exercise would take place and the validating university </w:t>
      </w:r>
      <w:r w:rsidR="0043629C" w:rsidRPr="001B6CF9">
        <w:rPr>
          <w:rFonts w:ascii="Calibri" w:hAnsi="Calibri" w:cs="Arial"/>
          <w:sz w:val="22"/>
          <w:lang w:val="en-US" w:eastAsia="en-US"/>
        </w:rPr>
        <w:t>c</w:t>
      </w:r>
      <w:r w:rsidRPr="001B6CF9">
        <w:rPr>
          <w:rFonts w:ascii="Calibri" w:hAnsi="Calibri" w:cs="Arial"/>
          <w:sz w:val="22"/>
          <w:lang w:val="en-US" w:eastAsia="en-US"/>
        </w:rPr>
        <w:t xml:space="preserve">ould accept or turn down an application to transfer these credits based on the extent of the mapping.  </w:t>
      </w:r>
    </w:p>
    <w:p w14:paraId="64DF772D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6BEBF49A" w14:textId="7D1933BC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i/>
          <w:sz w:val="22"/>
          <w:lang w:val="en-US" w:eastAsia="en-US"/>
        </w:rPr>
        <w:t>For type 2</w:t>
      </w:r>
      <w:r w:rsidRPr="001B6CF9">
        <w:rPr>
          <w:rFonts w:ascii="Calibri" w:hAnsi="Calibri" w:cs="Arial"/>
          <w:sz w:val="22"/>
          <w:lang w:val="en-US" w:eastAsia="en-US"/>
        </w:rPr>
        <w:t xml:space="preserve"> applications the mapping of learning outcomes would be against the overall stage, for instance someone who had completed a </w:t>
      </w:r>
      <w:r w:rsidR="00662B71" w:rsidRPr="001B6CF9">
        <w:rPr>
          <w:rFonts w:ascii="Calibri" w:hAnsi="Calibri" w:cs="Arial"/>
          <w:sz w:val="22"/>
          <w:lang w:val="en-US" w:eastAsia="en-US"/>
        </w:rPr>
        <w:t xml:space="preserve">HE </w:t>
      </w:r>
      <w:r w:rsidRPr="001B6CF9">
        <w:rPr>
          <w:rFonts w:ascii="Calibri" w:hAnsi="Calibri" w:cs="Arial"/>
          <w:sz w:val="22"/>
          <w:lang w:val="en-US" w:eastAsia="en-US"/>
        </w:rPr>
        <w:t>Cert</w:t>
      </w:r>
      <w:r w:rsidR="00662B71" w:rsidRPr="001B6CF9">
        <w:rPr>
          <w:rFonts w:ascii="Calibri" w:hAnsi="Calibri" w:cs="Arial"/>
          <w:sz w:val="22"/>
          <w:lang w:val="en-US" w:eastAsia="en-US"/>
        </w:rPr>
        <w:t xml:space="preserve">ificate </w:t>
      </w:r>
      <w:r w:rsidRPr="001B6CF9">
        <w:rPr>
          <w:rFonts w:ascii="Calibri" w:hAnsi="Calibri" w:cs="Arial"/>
          <w:sz w:val="22"/>
          <w:lang w:val="en-US" w:eastAsia="en-US"/>
        </w:rPr>
        <w:t xml:space="preserve">less than 5 years ago in </w:t>
      </w:r>
      <w:r w:rsidR="0043629C" w:rsidRPr="001B6CF9">
        <w:rPr>
          <w:rFonts w:ascii="Calibri" w:hAnsi="Calibri" w:cs="Arial"/>
          <w:sz w:val="22"/>
          <w:lang w:val="en-US" w:eastAsia="en-US"/>
        </w:rPr>
        <w:t>R</w:t>
      </w:r>
      <w:r w:rsidRPr="001B6CF9">
        <w:rPr>
          <w:rFonts w:ascii="Calibri" w:hAnsi="Calibri" w:cs="Arial"/>
          <w:sz w:val="22"/>
          <w:lang w:val="en-US" w:eastAsia="en-US"/>
        </w:rPr>
        <w:t xml:space="preserve">eligious </w:t>
      </w:r>
      <w:r w:rsidR="0043629C" w:rsidRPr="001B6CF9">
        <w:rPr>
          <w:rFonts w:ascii="Calibri" w:hAnsi="Calibri" w:cs="Arial"/>
          <w:sz w:val="22"/>
          <w:lang w:val="en-US" w:eastAsia="en-US"/>
        </w:rPr>
        <w:t>S</w:t>
      </w:r>
      <w:r w:rsidRPr="001B6CF9">
        <w:rPr>
          <w:rFonts w:ascii="Calibri" w:hAnsi="Calibri" w:cs="Arial"/>
          <w:sz w:val="22"/>
          <w:lang w:val="en-US" w:eastAsia="en-US"/>
        </w:rPr>
        <w:t>tudies may not have the same certificate level learning outcomes as the equivalent stage on the overall BA programme at Queen</w:t>
      </w:r>
      <w:r w:rsidR="009C66B1" w:rsidRPr="001B6CF9">
        <w:rPr>
          <w:rFonts w:ascii="Calibri" w:hAnsi="Calibri" w:cs="Arial"/>
          <w:sz w:val="22"/>
          <w:lang w:val="en-US" w:eastAsia="en-US"/>
        </w:rPr>
        <w:t>’s</w:t>
      </w:r>
      <w:r w:rsidRPr="001B6CF9">
        <w:rPr>
          <w:rFonts w:ascii="Calibri" w:hAnsi="Calibri" w:cs="Arial"/>
          <w:sz w:val="22"/>
          <w:lang w:val="en-US" w:eastAsia="en-US"/>
        </w:rPr>
        <w:t>.  Again</w:t>
      </w:r>
      <w:r w:rsidR="0043629C" w:rsidRPr="001B6CF9">
        <w:rPr>
          <w:rFonts w:ascii="Calibri" w:hAnsi="Calibri" w:cs="Arial"/>
          <w:sz w:val="22"/>
          <w:lang w:val="en-US" w:eastAsia="en-US"/>
        </w:rPr>
        <w:t>,</w:t>
      </w:r>
      <w:r w:rsidRPr="001B6CF9">
        <w:rPr>
          <w:rFonts w:ascii="Calibri" w:hAnsi="Calibri" w:cs="Arial"/>
          <w:sz w:val="22"/>
          <w:lang w:val="en-US" w:eastAsia="en-US"/>
        </w:rPr>
        <w:t xml:space="preserve"> a mapping exercise would take place</w:t>
      </w:r>
      <w:r w:rsidR="009C66B1" w:rsidRPr="001B6CF9">
        <w:rPr>
          <w:rFonts w:ascii="Calibri" w:hAnsi="Calibri" w:cs="Arial"/>
          <w:sz w:val="22"/>
          <w:lang w:val="en-US" w:eastAsia="en-US"/>
        </w:rPr>
        <w:t xml:space="preserve"> at Queen’s</w:t>
      </w:r>
      <w:r w:rsidRPr="001B6CF9">
        <w:rPr>
          <w:rFonts w:ascii="Calibri" w:hAnsi="Calibri" w:cs="Arial"/>
          <w:sz w:val="22"/>
          <w:lang w:val="en-US" w:eastAsia="en-US"/>
        </w:rPr>
        <w:t xml:space="preserve"> and the </w:t>
      </w:r>
      <w:r w:rsidR="00CD7783">
        <w:rPr>
          <w:rFonts w:ascii="Calibri" w:hAnsi="Calibri" w:cs="Arial"/>
          <w:sz w:val="22"/>
          <w:lang w:val="en-US" w:eastAsia="en-US"/>
        </w:rPr>
        <w:t>U</w:t>
      </w:r>
      <w:r w:rsidRPr="001B6CF9">
        <w:rPr>
          <w:rFonts w:ascii="Calibri" w:hAnsi="Calibri" w:cs="Arial"/>
          <w:sz w:val="22"/>
          <w:lang w:val="en-US" w:eastAsia="en-US"/>
        </w:rPr>
        <w:t xml:space="preserve">niversity would review the evidence and </w:t>
      </w:r>
      <w:proofErr w:type="gramStart"/>
      <w:r w:rsidRPr="001B6CF9">
        <w:rPr>
          <w:rFonts w:ascii="Calibri" w:hAnsi="Calibri" w:cs="Arial"/>
          <w:sz w:val="22"/>
          <w:lang w:val="en-US" w:eastAsia="en-US"/>
        </w:rPr>
        <w:t>make a decision</w:t>
      </w:r>
      <w:proofErr w:type="gramEnd"/>
      <w:r w:rsidRPr="001B6CF9">
        <w:rPr>
          <w:rFonts w:ascii="Calibri" w:hAnsi="Calibri" w:cs="Arial"/>
          <w:sz w:val="22"/>
          <w:lang w:val="en-US" w:eastAsia="en-US"/>
        </w:rPr>
        <w:t>.  Applicants may therefore be asked to provide cop</w:t>
      </w:r>
      <w:r w:rsidR="009C66B1" w:rsidRPr="001B6CF9">
        <w:rPr>
          <w:rFonts w:ascii="Calibri" w:hAnsi="Calibri" w:cs="Arial"/>
          <w:sz w:val="22"/>
          <w:lang w:val="en-US" w:eastAsia="en-US"/>
        </w:rPr>
        <w:t>ies of module or programme hand</w:t>
      </w:r>
      <w:r w:rsidRPr="001B6CF9">
        <w:rPr>
          <w:rFonts w:ascii="Calibri" w:hAnsi="Calibri" w:cs="Arial"/>
          <w:sz w:val="22"/>
          <w:lang w:val="en-US" w:eastAsia="en-US"/>
        </w:rPr>
        <w:t>books that detail their learning outcomes, and in some cases copies of assignments.</w:t>
      </w:r>
    </w:p>
    <w:p w14:paraId="5613B06E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4C6448CC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  <w:r w:rsidRPr="001B6CF9">
        <w:rPr>
          <w:rFonts w:ascii="Calibri" w:hAnsi="Calibri" w:cs="Arial"/>
          <w:b/>
          <w:sz w:val="22"/>
          <w:lang w:val="en-US" w:eastAsia="en-US"/>
        </w:rPr>
        <w:t>7. Number of Credits that may be transferred</w:t>
      </w:r>
      <w:r w:rsidR="00D173B2" w:rsidRPr="001B6CF9">
        <w:rPr>
          <w:rFonts w:ascii="Calibri" w:hAnsi="Calibri" w:cs="Arial"/>
          <w:b/>
          <w:sz w:val="22"/>
          <w:lang w:val="en-US" w:eastAsia="en-US"/>
        </w:rPr>
        <w:t xml:space="preserve"> APCL (see 3.b above for APEL)</w:t>
      </w:r>
      <w:r w:rsidRPr="001B6CF9">
        <w:rPr>
          <w:rFonts w:ascii="Calibri" w:hAnsi="Calibri" w:cs="Arial"/>
          <w:b/>
          <w:sz w:val="22"/>
          <w:lang w:val="en-US" w:eastAsia="en-US"/>
        </w:rPr>
        <w:t>.</w:t>
      </w:r>
    </w:p>
    <w:p w14:paraId="3E4995F9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 xml:space="preserve">Durham University </w:t>
      </w:r>
      <w:r w:rsidR="00D173B2" w:rsidRPr="001B6CF9">
        <w:rPr>
          <w:rFonts w:ascii="Calibri" w:hAnsi="Calibri" w:cs="Arial"/>
          <w:sz w:val="22"/>
          <w:lang w:val="en-US" w:eastAsia="en-US"/>
        </w:rPr>
        <w:t xml:space="preserve">Regulations do not permit </w:t>
      </w:r>
      <w:r w:rsidRPr="001B6CF9">
        <w:rPr>
          <w:rFonts w:ascii="Calibri" w:hAnsi="Calibri" w:cs="Arial"/>
          <w:sz w:val="22"/>
          <w:lang w:val="en-US" w:eastAsia="en-US"/>
        </w:rPr>
        <w:t>applications for the transfer of more than 1/3 of the credits in any</w:t>
      </w:r>
      <w:r w:rsidR="00D173B2" w:rsidRPr="001B6CF9">
        <w:rPr>
          <w:rFonts w:ascii="Calibri" w:hAnsi="Calibri" w:cs="Arial"/>
          <w:sz w:val="22"/>
          <w:lang w:val="en-US" w:eastAsia="en-US"/>
        </w:rPr>
        <w:t xml:space="preserve"> programme, see the table below:</w:t>
      </w:r>
    </w:p>
    <w:p w14:paraId="280B3F76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110"/>
        <w:gridCol w:w="4165"/>
        <w:gridCol w:w="2781"/>
      </w:tblGrid>
      <w:tr w:rsidR="001B6CF9" w:rsidRPr="001B6CF9" w14:paraId="05A72F26" w14:textId="77777777" w:rsidTr="00260EF3">
        <w:tc>
          <w:tcPr>
            <w:tcW w:w="1550" w:type="dxa"/>
            <w:shd w:val="clear" w:color="auto" w:fill="auto"/>
          </w:tcPr>
          <w:p w14:paraId="528E48B7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Programme</w:t>
            </w:r>
          </w:p>
        </w:tc>
        <w:tc>
          <w:tcPr>
            <w:tcW w:w="1110" w:type="dxa"/>
            <w:shd w:val="clear" w:color="auto" w:fill="auto"/>
          </w:tcPr>
          <w:p w14:paraId="37886CD2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Academic Level</w:t>
            </w:r>
          </w:p>
        </w:tc>
        <w:tc>
          <w:tcPr>
            <w:tcW w:w="4165" w:type="dxa"/>
            <w:shd w:val="clear" w:color="auto" w:fill="auto"/>
          </w:tcPr>
          <w:p w14:paraId="07C3940D" w14:textId="77777777" w:rsidR="00CB65BD" w:rsidRPr="001B6CF9" w:rsidRDefault="00CB65BD" w:rsidP="00662B71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Number of credits in programme</w:t>
            </w:r>
          </w:p>
        </w:tc>
        <w:tc>
          <w:tcPr>
            <w:tcW w:w="2781" w:type="dxa"/>
            <w:shd w:val="clear" w:color="auto" w:fill="auto"/>
          </w:tcPr>
          <w:p w14:paraId="75136F71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Maximum number of credits</w:t>
            </w:r>
            <w:r w:rsidR="009C66B1"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 xml:space="preserve"> which can be </w:t>
            </w:r>
            <w:proofErr w:type="spellStart"/>
            <w:r w:rsidR="009C66B1"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APL’d</w:t>
            </w:r>
            <w:proofErr w:type="spellEnd"/>
            <w:r w:rsidR="009C66B1"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.</w:t>
            </w:r>
          </w:p>
        </w:tc>
      </w:tr>
      <w:tr w:rsidR="00260EF3" w:rsidRPr="001B6CF9" w14:paraId="70CC0498" w14:textId="77777777" w:rsidTr="00260EF3">
        <w:tc>
          <w:tcPr>
            <w:tcW w:w="1550" w:type="dxa"/>
            <w:shd w:val="clear" w:color="auto" w:fill="auto"/>
          </w:tcPr>
          <w:p w14:paraId="4A4FF174" w14:textId="49B1EB59" w:rsidR="00260EF3" w:rsidRPr="00CD7783" w:rsidRDefault="00260EF3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CD7783">
              <w:rPr>
                <w:rFonts w:ascii="Calibri" w:hAnsi="Calibri" w:cs="Arial"/>
                <w:sz w:val="22"/>
                <w:lang w:val="en-US" w:eastAsia="en-US"/>
              </w:rPr>
              <w:t>Foundation Award</w:t>
            </w:r>
          </w:p>
        </w:tc>
        <w:tc>
          <w:tcPr>
            <w:tcW w:w="1110" w:type="dxa"/>
            <w:shd w:val="clear" w:color="auto" w:fill="auto"/>
          </w:tcPr>
          <w:p w14:paraId="77EED650" w14:textId="499E8B0D" w:rsidR="00260EF3" w:rsidRPr="00CD7783" w:rsidRDefault="00260EF3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CD7783">
              <w:rPr>
                <w:rFonts w:ascii="Calibri" w:hAnsi="Calibri" w:cs="Arial"/>
                <w:sz w:val="22"/>
                <w:lang w:val="en-US" w:eastAsia="en-US"/>
              </w:rPr>
              <w:t>4</w:t>
            </w:r>
          </w:p>
        </w:tc>
        <w:tc>
          <w:tcPr>
            <w:tcW w:w="4165" w:type="dxa"/>
            <w:shd w:val="clear" w:color="auto" w:fill="auto"/>
          </w:tcPr>
          <w:p w14:paraId="20A0BFD6" w14:textId="2FB9B270" w:rsidR="00260EF3" w:rsidRPr="00CD7783" w:rsidRDefault="00260EF3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CD7783">
              <w:rPr>
                <w:rFonts w:ascii="Calibri" w:hAnsi="Calibri" w:cs="Arial"/>
                <w:sz w:val="22"/>
                <w:lang w:val="en-US" w:eastAsia="en-US"/>
              </w:rPr>
              <w:t>60</w:t>
            </w:r>
          </w:p>
        </w:tc>
        <w:tc>
          <w:tcPr>
            <w:tcW w:w="2781" w:type="dxa"/>
            <w:shd w:val="clear" w:color="auto" w:fill="auto"/>
          </w:tcPr>
          <w:p w14:paraId="51EC497C" w14:textId="3109920D" w:rsidR="00260EF3" w:rsidRPr="00CD7783" w:rsidRDefault="00260EF3" w:rsidP="0073047E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CD7783">
              <w:rPr>
                <w:rFonts w:ascii="Calibri" w:hAnsi="Calibri" w:cs="Arial"/>
                <w:b/>
                <w:sz w:val="22"/>
                <w:lang w:val="en-US" w:eastAsia="en-US"/>
              </w:rPr>
              <w:t>NONE</w:t>
            </w:r>
          </w:p>
        </w:tc>
      </w:tr>
      <w:tr w:rsidR="001B6CF9" w:rsidRPr="001B6CF9" w14:paraId="35BA35F8" w14:textId="77777777" w:rsidTr="00260EF3">
        <w:tc>
          <w:tcPr>
            <w:tcW w:w="1550" w:type="dxa"/>
            <w:shd w:val="clear" w:color="auto" w:fill="auto"/>
          </w:tcPr>
          <w:p w14:paraId="79C88A43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Cert HE</w:t>
            </w:r>
          </w:p>
        </w:tc>
        <w:tc>
          <w:tcPr>
            <w:tcW w:w="1110" w:type="dxa"/>
            <w:shd w:val="clear" w:color="auto" w:fill="auto"/>
          </w:tcPr>
          <w:p w14:paraId="1D6D14CB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4</w:t>
            </w:r>
          </w:p>
        </w:tc>
        <w:tc>
          <w:tcPr>
            <w:tcW w:w="4165" w:type="dxa"/>
            <w:shd w:val="clear" w:color="auto" w:fill="auto"/>
          </w:tcPr>
          <w:p w14:paraId="7CC36B50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120</w:t>
            </w:r>
          </w:p>
        </w:tc>
        <w:tc>
          <w:tcPr>
            <w:tcW w:w="2781" w:type="dxa"/>
            <w:shd w:val="clear" w:color="auto" w:fill="auto"/>
          </w:tcPr>
          <w:p w14:paraId="6FF8C569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40</w:t>
            </w:r>
          </w:p>
        </w:tc>
      </w:tr>
      <w:tr w:rsidR="001B6CF9" w:rsidRPr="001B6CF9" w14:paraId="2C35F8A8" w14:textId="77777777" w:rsidTr="00260EF3">
        <w:tc>
          <w:tcPr>
            <w:tcW w:w="1550" w:type="dxa"/>
            <w:shd w:val="clear" w:color="auto" w:fill="auto"/>
          </w:tcPr>
          <w:p w14:paraId="43B5496E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Dip HE</w:t>
            </w:r>
          </w:p>
        </w:tc>
        <w:tc>
          <w:tcPr>
            <w:tcW w:w="1110" w:type="dxa"/>
            <w:shd w:val="clear" w:color="auto" w:fill="auto"/>
          </w:tcPr>
          <w:p w14:paraId="1CCECEBD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4,5</w:t>
            </w:r>
          </w:p>
        </w:tc>
        <w:tc>
          <w:tcPr>
            <w:tcW w:w="4165" w:type="dxa"/>
            <w:shd w:val="clear" w:color="auto" w:fill="auto"/>
          </w:tcPr>
          <w:p w14:paraId="44DDF0F7" w14:textId="77777777" w:rsidR="009C66B1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240 </w:t>
            </w:r>
          </w:p>
          <w:p w14:paraId="11721870" w14:textId="77777777" w:rsidR="00CB65BD" w:rsidRPr="001B6CF9" w:rsidRDefault="00CB65BD" w:rsidP="00CB015A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(120 at level 4, and 120 at level 5)</w:t>
            </w:r>
          </w:p>
        </w:tc>
        <w:tc>
          <w:tcPr>
            <w:tcW w:w="2781" w:type="dxa"/>
            <w:shd w:val="clear" w:color="auto" w:fill="auto"/>
          </w:tcPr>
          <w:p w14:paraId="612038F5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80</w:t>
            </w:r>
          </w:p>
        </w:tc>
      </w:tr>
      <w:tr w:rsidR="001B6CF9" w:rsidRPr="001B6CF9" w14:paraId="5498A5EE" w14:textId="77777777" w:rsidTr="00260EF3">
        <w:tc>
          <w:tcPr>
            <w:tcW w:w="1550" w:type="dxa"/>
            <w:shd w:val="clear" w:color="auto" w:fill="auto"/>
          </w:tcPr>
          <w:p w14:paraId="2D90FCDB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BA</w:t>
            </w:r>
          </w:p>
        </w:tc>
        <w:tc>
          <w:tcPr>
            <w:tcW w:w="1110" w:type="dxa"/>
            <w:shd w:val="clear" w:color="auto" w:fill="auto"/>
          </w:tcPr>
          <w:p w14:paraId="2E411D66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4,5,6</w:t>
            </w:r>
          </w:p>
        </w:tc>
        <w:tc>
          <w:tcPr>
            <w:tcW w:w="4165" w:type="dxa"/>
            <w:shd w:val="clear" w:color="auto" w:fill="auto"/>
          </w:tcPr>
          <w:p w14:paraId="1311A29B" w14:textId="77777777" w:rsidR="009C66B1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360 </w:t>
            </w:r>
          </w:p>
          <w:p w14:paraId="2697D1E7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(120 at level 4,120 at level 5 and 120 at level 6)</w:t>
            </w:r>
          </w:p>
        </w:tc>
        <w:tc>
          <w:tcPr>
            <w:tcW w:w="2781" w:type="dxa"/>
            <w:shd w:val="clear" w:color="auto" w:fill="auto"/>
          </w:tcPr>
          <w:p w14:paraId="295C4A3C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120 or level 4 Cert HE</w:t>
            </w:r>
          </w:p>
        </w:tc>
      </w:tr>
      <w:tr w:rsidR="00260EF3" w:rsidRPr="001B6CF9" w14:paraId="1864DA4D" w14:textId="77777777" w:rsidTr="00260EF3">
        <w:tc>
          <w:tcPr>
            <w:tcW w:w="1550" w:type="dxa"/>
            <w:shd w:val="clear" w:color="auto" w:fill="auto"/>
          </w:tcPr>
          <w:p w14:paraId="7573781A" w14:textId="36C68FA5" w:rsidR="00260EF3" w:rsidRPr="00CD7783" w:rsidRDefault="00260EF3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CD7783">
              <w:rPr>
                <w:rFonts w:ascii="Calibri" w:hAnsi="Calibri" w:cs="Arial"/>
                <w:sz w:val="22"/>
                <w:lang w:val="en-US" w:eastAsia="en-US"/>
              </w:rPr>
              <w:t>Graduate Certificate</w:t>
            </w:r>
          </w:p>
        </w:tc>
        <w:tc>
          <w:tcPr>
            <w:tcW w:w="1110" w:type="dxa"/>
            <w:shd w:val="clear" w:color="auto" w:fill="auto"/>
          </w:tcPr>
          <w:p w14:paraId="69D375A1" w14:textId="7A8173BF" w:rsidR="00260EF3" w:rsidRPr="00CD7783" w:rsidRDefault="00260EF3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CD7783">
              <w:rPr>
                <w:rFonts w:ascii="Calibri" w:hAnsi="Calibri" w:cs="Arial"/>
                <w:sz w:val="22"/>
                <w:lang w:val="en-US" w:eastAsia="en-US"/>
              </w:rPr>
              <w:t>6</w:t>
            </w:r>
          </w:p>
        </w:tc>
        <w:tc>
          <w:tcPr>
            <w:tcW w:w="4165" w:type="dxa"/>
            <w:shd w:val="clear" w:color="auto" w:fill="auto"/>
          </w:tcPr>
          <w:p w14:paraId="705488D0" w14:textId="3363F7AD" w:rsidR="00260EF3" w:rsidRPr="00CD7783" w:rsidRDefault="00260EF3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CD7783">
              <w:rPr>
                <w:rFonts w:ascii="Calibri" w:hAnsi="Calibri" w:cs="Arial"/>
                <w:sz w:val="22"/>
                <w:lang w:val="en-US" w:eastAsia="en-US"/>
              </w:rPr>
              <w:t>60</w:t>
            </w:r>
          </w:p>
        </w:tc>
        <w:tc>
          <w:tcPr>
            <w:tcW w:w="2781" w:type="dxa"/>
            <w:shd w:val="clear" w:color="auto" w:fill="auto"/>
          </w:tcPr>
          <w:p w14:paraId="76117FE8" w14:textId="1B3A9C1C" w:rsidR="00260EF3" w:rsidRPr="00CD7783" w:rsidRDefault="00260EF3" w:rsidP="0073047E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CD7783">
              <w:rPr>
                <w:rFonts w:ascii="Calibri" w:hAnsi="Calibri" w:cs="Arial"/>
                <w:b/>
                <w:sz w:val="22"/>
                <w:lang w:val="en-US" w:eastAsia="en-US"/>
              </w:rPr>
              <w:t>20</w:t>
            </w:r>
          </w:p>
        </w:tc>
      </w:tr>
      <w:tr w:rsidR="00260EF3" w:rsidRPr="001B6CF9" w14:paraId="71557A6C" w14:textId="77777777" w:rsidTr="00260EF3">
        <w:tc>
          <w:tcPr>
            <w:tcW w:w="1550" w:type="dxa"/>
            <w:shd w:val="clear" w:color="auto" w:fill="auto"/>
          </w:tcPr>
          <w:p w14:paraId="72B30C89" w14:textId="3E4A0F2F" w:rsidR="00260EF3" w:rsidRPr="00CD7783" w:rsidRDefault="00260EF3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CD7783">
              <w:rPr>
                <w:rFonts w:ascii="Calibri" w:hAnsi="Calibri" w:cs="Arial"/>
                <w:sz w:val="22"/>
                <w:lang w:val="en-US" w:eastAsia="en-US"/>
              </w:rPr>
              <w:lastRenderedPageBreak/>
              <w:t>Graduate Diploma</w:t>
            </w:r>
          </w:p>
        </w:tc>
        <w:tc>
          <w:tcPr>
            <w:tcW w:w="1110" w:type="dxa"/>
            <w:shd w:val="clear" w:color="auto" w:fill="auto"/>
          </w:tcPr>
          <w:p w14:paraId="59F4D596" w14:textId="3A355751" w:rsidR="00260EF3" w:rsidRPr="00CD7783" w:rsidRDefault="00260EF3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CD7783">
              <w:rPr>
                <w:rFonts w:ascii="Calibri" w:hAnsi="Calibri" w:cs="Arial"/>
                <w:sz w:val="22"/>
                <w:lang w:val="en-US" w:eastAsia="en-US"/>
              </w:rPr>
              <w:t>6</w:t>
            </w:r>
          </w:p>
        </w:tc>
        <w:tc>
          <w:tcPr>
            <w:tcW w:w="4165" w:type="dxa"/>
            <w:shd w:val="clear" w:color="auto" w:fill="auto"/>
          </w:tcPr>
          <w:p w14:paraId="20B2B209" w14:textId="7962418C" w:rsidR="00260EF3" w:rsidRPr="00CD7783" w:rsidRDefault="00260EF3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CD7783">
              <w:rPr>
                <w:rFonts w:ascii="Calibri" w:hAnsi="Calibri" w:cs="Arial"/>
                <w:sz w:val="22"/>
                <w:lang w:val="en-US" w:eastAsia="en-US"/>
              </w:rPr>
              <w:t>120</w:t>
            </w:r>
          </w:p>
        </w:tc>
        <w:tc>
          <w:tcPr>
            <w:tcW w:w="2781" w:type="dxa"/>
            <w:shd w:val="clear" w:color="auto" w:fill="auto"/>
          </w:tcPr>
          <w:p w14:paraId="0264D53F" w14:textId="55281976" w:rsidR="00260EF3" w:rsidRPr="00CD7783" w:rsidRDefault="00260EF3" w:rsidP="0073047E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CD7783">
              <w:rPr>
                <w:rFonts w:ascii="Calibri" w:hAnsi="Calibri" w:cs="Arial"/>
                <w:b/>
                <w:sz w:val="22"/>
                <w:lang w:val="en-US" w:eastAsia="en-US"/>
              </w:rPr>
              <w:t>40</w:t>
            </w:r>
          </w:p>
        </w:tc>
      </w:tr>
      <w:tr w:rsidR="001B6CF9" w:rsidRPr="001B6CF9" w14:paraId="625B9C4B" w14:textId="77777777" w:rsidTr="00260EF3">
        <w:tc>
          <w:tcPr>
            <w:tcW w:w="1550" w:type="dxa"/>
            <w:shd w:val="clear" w:color="auto" w:fill="auto"/>
          </w:tcPr>
          <w:p w14:paraId="7F2275E5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PGCert</w:t>
            </w:r>
          </w:p>
        </w:tc>
        <w:tc>
          <w:tcPr>
            <w:tcW w:w="1110" w:type="dxa"/>
            <w:shd w:val="clear" w:color="auto" w:fill="auto"/>
          </w:tcPr>
          <w:p w14:paraId="6811DB9C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7</w:t>
            </w:r>
          </w:p>
        </w:tc>
        <w:tc>
          <w:tcPr>
            <w:tcW w:w="4165" w:type="dxa"/>
            <w:shd w:val="clear" w:color="auto" w:fill="auto"/>
          </w:tcPr>
          <w:p w14:paraId="1022CE9C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60</w:t>
            </w:r>
          </w:p>
        </w:tc>
        <w:tc>
          <w:tcPr>
            <w:tcW w:w="2781" w:type="dxa"/>
            <w:shd w:val="clear" w:color="auto" w:fill="auto"/>
          </w:tcPr>
          <w:p w14:paraId="225CEF78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20</w:t>
            </w:r>
          </w:p>
        </w:tc>
      </w:tr>
      <w:tr w:rsidR="001B6CF9" w:rsidRPr="001B6CF9" w14:paraId="03EA7AD1" w14:textId="77777777" w:rsidTr="00260EF3">
        <w:tc>
          <w:tcPr>
            <w:tcW w:w="1550" w:type="dxa"/>
            <w:shd w:val="clear" w:color="auto" w:fill="auto"/>
          </w:tcPr>
          <w:p w14:paraId="6F87D0F2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PGDip</w:t>
            </w:r>
          </w:p>
        </w:tc>
        <w:tc>
          <w:tcPr>
            <w:tcW w:w="1110" w:type="dxa"/>
            <w:shd w:val="clear" w:color="auto" w:fill="auto"/>
          </w:tcPr>
          <w:p w14:paraId="4867BCBD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7</w:t>
            </w:r>
          </w:p>
        </w:tc>
        <w:tc>
          <w:tcPr>
            <w:tcW w:w="4165" w:type="dxa"/>
            <w:shd w:val="clear" w:color="auto" w:fill="auto"/>
          </w:tcPr>
          <w:p w14:paraId="4EC07CFF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120</w:t>
            </w:r>
          </w:p>
        </w:tc>
        <w:tc>
          <w:tcPr>
            <w:tcW w:w="2781" w:type="dxa"/>
            <w:shd w:val="clear" w:color="auto" w:fill="auto"/>
          </w:tcPr>
          <w:p w14:paraId="49881069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40</w:t>
            </w:r>
          </w:p>
        </w:tc>
      </w:tr>
      <w:tr w:rsidR="001B6CF9" w:rsidRPr="001B6CF9" w14:paraId="0C96175F" w14:textId="77777777" w:rsidTr="00260EF3">
        <w:tc>
          <w:tcPr>
            <w:tcW w:w="1550" w:type="dxa"/>
            <w:shd w:val="clear" w:color="auto" w:fill="auto"/>
          </w:tcPr>
          <w:p w14:paraId="55766244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MA</w:t>
            </w:r>
          </w:p>
        </w:tc>
        <w:tc>
          <w:tcPr>
            <w:tcW w:w="1110" w:type="dxa"/>
            <w:shd w:val="clear" w:color="auto" w:fill="auto"/>
          </w:tcPr>
          <w:p w14:paraId="39A4A957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7</w:t>
            </w:r>
          </w:p>
        </w:tc>
        <w:tc>
          <w:tcPr>
            <w:tcW w:w="4165" w:type="dxa"/>
            <w:shd w:val="clear" w:color="auto" w:fill="auto"/>
          </w:tcPr>
          <w:p w14:paraId="7D0131E3" w14:textId="77777777" w:rsidR="00CB65BD" w:rsidRPr="001B6CF9" w:rsidRDefault="00CB65BD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180</w:t>
            </w:r>
          </w:p>
        </w:tc>
        <w:tc>
          <w:tcPr>
            <w:tcW w:w="2781" w:type="dxa"/>
            <w:shd w:val="clear" w:color="auto" w:fill="auto"/>
          </w:tcPr>
          <w:p w14:paraId="31E3D604" w14:textId="77777777" w:rsidR="00CB65BD" w:rsidRPr="001B6CF9" w:rsidRDefault="009C66B1" w:rsidP="0073047E">
            <w:pPr>
              <w:tabs>
                <w:tab w:val="left" w:pos="-1440"/>
              </w:tabs>
              <w:rPr>
                <w:rFonts w:ascii="Calibri" w:hAnsi="Calibri" w:cs="Arial"/>
                <w:b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60 or PG C</w:t>
            </w:r>
            <w:r w:rsidR="00CB65BD"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ert</w:t>
            </w:r>
          </w:p>
        </w:tc>
      </w:tr>
    </w:tbl>
    <w:p w14:paraId="750B48A9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4CEF8197" w14:textId="27EB720B" w:rsidR="0046141D" w:rsidRPr="001B6CF9" w:rsidRDefault="0046141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>It is important to understand these limits</w:t>
      </w:r>
      <w:r w:rsidR="00940AC7" w:rsidRPr="001B6CF9">
        <w:rPr>
          <w:rFonts w:ascii="Calibri" w:hAnsi="Calibri" w:cs="Arial"/>
          <w:sz w:val="22"/>
          <w:lang w:val="en-US" w:eastAsia="en-US"/>
        </w:rPr>
        <w:t>.</w:t>
      </w:r>
      <w:r w:rsidRPr="001B6CF9">
        <w:rPr>
          <w:rFonts w:ascii="Calibri" w:hAnsi="Calibri" w:cs="Arial"/>
          <w:sz w:val="22"/>
          <w:lang w:val="en-US" w:eastAsia="en-US"/>
        </w:rPr>
        <w:t xml:space="preserve"> </w:t>
      </w:r>
      <w:r w:rsidR="00940AC7" w:rsidRPr="001B6CF9">
        <w:rPr>
          <w:rFonts w:ascii="Calibri" w:hAnsi="Calibri" w:cs="Arial"/>
          <w:sz w:val="22"/>
          <w:lang w:val="en-US" w:eastAsia="en-US"/>
        </w:rPr>
        <w:t>I</w:t>
      </w:r>
      <w:r w:rsidRPr="001B6CF9">
        <w:rPr>
          <w:rFonts w:ascii="Calibri" w:hAnsi="Calibri" w:cs="Arial"/>
          <w:sz w:val="22"/>
          <w:lang w:val="en-US" w:eastAsia="en-US"/>
        </w:rPr>
        <w:t xml:space="preserve">f </w:t>
      </w:r>
      <w:r w:rsidR="00940AC7" w:rsidRPr="001B6CF9">
        <w:rPr>
          <w:rFonts w:ascii="Calibri" w:hAnsi="Calibri" w:cs="Arial"/>
          <w:sz w:val="22"/>
          <w:lang w:val="en-US" w:eastAsia="en-US"/>
        </w:rPr>
        <w:t>a student</w:t>
      </w:r>
      <w:r w:rsidRPr="001B6CF9">
        <w:rPr>
          <w:rFonts w:ascii="Calibri" w:hAnsi="Calibri" w:cs="Arial"/>
          <w:sz w:val="22"/>
          <w:lang w:val="en-US" w:eastAsia="en-US"/>
        </w:rPr>
        <w:t xml:space="preserve"> transfer</w:t>
      </w:r>
      <w:r w:rsidR="00940AC7" w:rsidRPr="001B6CF9">
        <w:rPr>
          <w:rFonts w:ascii="Calibri" w:hAnsi="Calibri" w:cs="Arial"/>
          <w:sz w:val="22"/>
          <w:lang w:val="en-US" w:eastAsia="en-US"/>
        </w:rPr>
        <w:t>s</w:t>
      </w:r>
      <w:r w:rsidRPr="001B6CF9">
        <w:rPr>
          <w:rFonts w:ascii="Calibri" w:hAnsi="Calibri" w:cs="Arial"/>
          <w:sz w:val="22"/>
          <w:lang w:val="en-US" w:eastAsia="en-US"/>
        </w:rPr>
        <w:t xml:space="preserve"> 120 credits into a BA, but leave</w:t>
      </w:r>
      <w:r w:rsidR="00940AC7" w:rsidRPr="001B6CF9">
        <w:rPr>
          <w:rFonts w:ascii="Calibri" w:hAnsi="Calibri" w:cs="Arial"/>
          <w:sz w:val="22"/>
          <w:lang w:val="en-US" w:eastAsia="en-US"/>
        </w:rPr>
        <w:t>s</w:t>
      </w:r>
      <w:r w:rsidRPr="001B6CF9">
        <w:rPr>
          <w:rFonts w:ascii="Calibri" w:hAnsi="Calibri" w:cs="Arial"/>
          <w:sz w:val="22"/>
          <w:lang w:val="en-US" w:eastAsia="en-US"/>
        </w:rPr>
        <w:t xml:space="preserve"> after only comp</w:t>
      </w:r>
      <w:r w:rsidR="00940AC7" w:rsidRPr="001B6CF9">
        <w:rPr>
          <w:rFonts w:ascii="Calibri" w:hAnsi="Calibri" w:cs="Arial"/>
          <w:sz w:val="22"/>
          <w:lang w:val="en-US" w:eastAsia="en-US"/>
        </w:rPr>
        <w:t>l</w:t>
      </w:r>
      <w:r w:rsidRPr="001B6CF9">
        <w:rPr>
          <w:rFonts w:ascii="Calibri" w:hAnsi="Calibri" w:cs="Arial"/>
          <w:sz w:val="22"/>
          <w:lang w:val="en-US" w:eastAsia="en-US"/>
        </w:rPr>
        <w:t>eting 120 more credits with Durham</w:t>
      </w:r>
      <w:r w:rsidR="00940AC7" w:rsidRPr="001B6CF9">
        <w:rPr>
          <w:rFonts w:ascii="Calibri" w:hAnsi="Calibri" w:cs="Arial"/>
          <w:sz w:val="22"/>
          <w:lang w:val="en-US" w:eastAsia="en-US"/>
        </w:rPr>
        <w:t>,</w:t>
      </w:r>
      <w:r w:rsidRPr="001B6CF9">
        <w:rPr>
          <w:rFonts w:ascii="Calibri" w:hAnsi="Calibri" w:cs="Arial"/>
          <w:sz w:val="22"/>
          <w:lang w:val="en-US" w:eastAsia="en-US"/>
        </w:rPr>
        <w:t xml:space="preserve"> </w:t>
      </w:r>
      <w:r w:rsidR="00940AC7" w:rsidRPr="001B6CF9">
        <w:rPr>
          <w:rFonts w:ascii="Calibri" w:hAnsi="Calibri" w:cs="Arial"/>
          <w:sz w:val="22"/>
          <w:lang w:val="en-US" w:eastAsia="en-US"/>
        </w:rPr>
        <w:t>they</w:t>
      </w:r>
      <w:r w:rsidRPr="001B6CF9">
        <w:rPr>
          <w:rFonts w:ascii="Calibri" w:hAnsi="Calibri" w:cs="Arial"/>
          <w:sz w:val="22"/>
          <w:lang w:val="en-US" w:eastAsia="en-US"/>
        </w:rPr>
        <w:t xml:space="preserve"> will not </w:t>
      </w:r>
      <w:r w:rsidR="00440668">
        <w:rPr>
          <w:rFonts w:ascii="Calibri" w:hAnsi="Calibri" w:cs="Arial"/>
          <w:sz w:val="22"/>
          <w:lang w:val="en-US" w:eastAsia="en-US"/>
        </w:rPr>
        <w:t xml:space="preserve">normally </w:t>
      </w:r>
      <w:r w:rsidRPr="001B6CF9">
        <w:rPr>
          <w:rFonts w:ascii="Calibri" w:hAnsi="Calibri" w:cs="Arial"/>
          <w:sz w:val="22"/>
          <w:lang w:val="en-US" w:eastAsia="en-US"/>
        </w:rPr>
        <w:t xml:space="preserve">leave with </w:t>
      </w:r>
      <w:r w:rsidR="00440668">
        <w:rPr>
          <w:rFonts w:ascii="Calibri" w:hAnsi="Calibri" w:cs="Arial"/>
          <w:sz w:val="22"/>
          <w:lang w:val="en-US" w:eastAsia="en-US"/>
        </w:rPr>
        <w:t>a Diploma in HE</w:t>
      </w:r>
      <w:r w:rsidR="00CD7783">
        <w:rPr>
          <w:rFonts w:ascii="Calibri" w:hAnsi="Calibri" w:cs="Arial"/>
          <w:sz w:val="22"/>
          <w:lang w:val="en-US" w:eastAsia="en-US"/>
        </w:rPr>
        <w:t>,</w:t>
      </w:r>
      <w:r w:rsidR="00440668">
        <w:rPr>
          <w:rFonts w:ascii="Calibri" w:hAnsi="Calibri" w:cs="Arial"/>
          <w:sz w:val="22"/>
          <w:lang w:val="en-US" w:eastAsia="en-US"/>
        </w:rPr>
        <w:t xml:space="preserve"> as more than 1/3</w:t>
      </w:r>
      <w:r w:rsidRPr="001B6CF9">
        <w:rPr>
          <w:rFonts w:ascii="Calibri" w:hAnsi="Calibri" w:cs="Arial"/>
          <w:sz w:val="22"/>
          <w:lang w:val="en-US" w:eastAsia="en-US"/>
        </w:rPr>
        <w:t xml:space="preserve"> of </w:t>
      </w:r>
      <w:r w:rsidR="00940AC7" w:rsidRPr="001B6CF9">
        <w:rPr>
          <w:rFonts w:ascii="Calibri" w:hAnsi="Calibri" w:cs="Arial"/>
          <w:sz w:val="22"/>
          <w:lang w:val="en-US" w:eastAsia="en-US"/>
        </w:rPr>
        <w:t>the</w:t>
      </w:r>
      <w:r w:rsidRPr="001B6CF9">
        <w:rPr>
          <w:rFonts w:ascii="Calibri" w:hAnsi="Calibri" w:cs="Arial"/>
          <w:sz w:val="22"/>
          <w:lang w:val="en-US" w:eastAsia="en-US"/>
        </w:rPr>
        <w:t xml:space="preserve"> credits </w:t>
      </w:r>
      <w:r w:rsidR="00CB015A" w:rsidRPr="001B6CF9">
        <w:rPr>
          <w:rFonts w:ascii="Calibri" w:hAnsi="Calibri" w:cs="Arial"/>
          <w:sz w:val="22"/>
          <w:lang w:val="en-US" w:eastAsia="en-US"/>
        </w:rPr>
        <w:t>will be counted as APL</w:t>
      </w:r>
      <w:r w:rsidRPr="001B6CF9">
        <w:rPr>
          <w:rFonts w:ascii="Calibri" w:hAnsi="Calibri" w:cs="Arial"/>
          <w:sz w:val="22"/>
          <w:lang w:val="en-US" w:eastAsia="en-US"/>
        </w:rPr>
        <w:t xml:space="preserve">. </w:t>
      </w:r>
      <w:r w:rsidR="00940AC7" w:rsidRPr="001B6CF9">
        <w:rPr>
          <w:rFonts w:ascii="Calibri" w:hAnsi="Calibri" w:cs="Arial"/>
          <w:sz w:val="22"/>
          <w:lang w:val="en-US" w:eastAsia="en-US"/>
        </w:rPr>
        <w:t>The student</w:t>
      </w:r>
      <w:r w:rsidRPr="001B6CF9">
        <w:rPr>
          <w:rFonts w:ascii="Calibri" w:hAnsi="Calibri" w:cs="Arial"/>
          <w:sz w:val="22"/>
          <w:lang w:val="en-US" w:eastAsia="en-US"/>
        </w:rPr>
        <w:t xml:space="preserve"> must be sure that </w:t>
      </w:r>
      <w:r w:rsidR="00940AC7" w:rsidRPr="001B6CF9">
        <w:rPr>
          <w:rFonts w:ascii="Calibri" w:hAnsi="Calibri" w:cs="Arial"/>
          <w:sz w:val="22"/>
          <w:lang w:val="en-US" w:eastAsia="en-US"/>
        </w:rPr>
        <w:t>they</w:t>
      </w:r>
      <w:r w:rsidRPr="001B6CF9">
        <w:rPr>
          <w:rFonts w:ascii="Calibri" w:hAnsi="Calibri" w:cs="Arial"/>
          <w:sz w:val="22"/>
          <w:lang w:val="en-US" w:eastAsia="en-US"/>
        </w:rPr>
        <w:t xml:space="preserve"> will complete </w:t>
      </w:r>
      <w:r w:rsidR="00940AC7" w:rsidRPr="001B6CF9">
        <w:rPr>
          <w:rFonts w:ascii="Calibri" w:hAnsi="Calibri" w:cs="Arial"/>
          <w:sz w:val="22"/>
          <w:lang w:val="en-US" w:eastAsia="en-US"/>
        </w:rPr>
        <w:t>the</w:t>
      </w:r>
      <w:r w:rsidRPr="001B6CF9">
        <w:rPr>
          <w:rFonts w:ascii="Calibri" w:hAnsi="Calibri" w:cs="Arial"/>
          <w:sz w:val="22"/>
          <w:lang w:val="en-US" w:eastAsia="en-US"/>
        </w:rPr>
        <w:t xml:space="preserve"> planned programme of study if applying </w:t>
      </w:r>
      <w:r w:rsidR="00CB015A" w:rsidRPr="001B6CF9">
        <w:rPr>
          <w:rFonts w:ascii="Calibri" w:hAnsi="Calibri" w:cs="Arial"/>
          <w:sz w:val="22"/>
          <w:lang w:val="en-US" w:eastAsia="en-US"/>
        </w:rPr>
        <w:t xml:space="preserve">for </w:t>
      </w:r>
      <w:r w:rsidRPr="001B6CF9">
        <w:rPr>
          <w:rFonts w:ascii="Calibri" w:hAnsi="Calibri" w:cs="Arial"/>
          <w:sz w:val="22"/>
          <w:lang w:val="en-US" w:eastAsia="en-US"/>
        </w:rPr>
        <w:t xml:space="preserve">APL </w:t>
      </w:r>
      <w:r w:rsidR="00CB015A" w:rsidRPr="001B6CF9">
        <w:rPr>
          <w:rFonts w:ascii="Calibri" w:hAnsi="Calibri" w:cs="Arial"/>
          <w:sz w:val="22"/>
          <w:lang w:val="en-US" w:eastAsia="en-US"/>
        </w:rPr>
        <w:t xml:space="preserve">for </w:t>
      </w:r>
      <w:proofErr w:type="gramStart"/>
      <w:r w:rsidRPr="001B6CF9">
        <w:rPr>
          <w:rFonts w:ascii="Calibri" w:hAnsi="Calibri" w:cs="Arial"/>
          <w:sz w:val="22"/>
          <w:lang w:val="en-US" w:eastAsia="en-US"/>
        </w:rPr>
        <w:t>a large number of</w:t>
      </w:r>
      <w:proofErr w:type="gramEnd"/>
      <w:r w:rsidRPr="001B6CF9">
        <w:rPr>
          <w:rFonts w:ascii="Calibri" w:hAnsi="Calibri" w:cs="Arial"/>
          <w:sz w:val="22"/>
          <w:lang w:val="en-US" w:eastAsia="en-US"/>
        </w:rPr>
        <w:t xml:space="preserve"> credits.</w:t>
      </w:r>
    </w:p>
    <w:p w14:paraId="1B4B63FC" w14:textId="77777777" w:rsidR="0046141D" w:rsidRPr="001B6CF9" w:rsidRDefault="0046141D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</w:p>
    <w:p w14:paraId="36478421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  <w:r w:rsidRPr="001B6CF9">
        <w:rPr>
          <w:rFonts w:ascii="Calibri" w:hAnsi="Calibri" w:cs="Arial"/>
          <w:b/>
          <w:sz w:val="22"/>
          <w:lang w:val="en-US" w:eastAsia="en-US"/>
        </w:rPr>
        <w:t>8. University Validation</w:t>
      </w:r>
    </w:p>
    <w:p w14:paraId="70A4A7B3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>If a candi</w:t>
      </w:r>
      <w:r w:rsidR="00662B71" w:rsidRPr="001B6CF9">
        <w:rPr>
          <w:rFonts w:ascii="Calibri" w:hAnsi="Calibri" w:cs="Arial"/>
          <w:sz w:val="22"/>
          <w:lang w:val="en-US" w:eastAsia="en-US"/>
        </w:rPr>
        <w:t>date has studied at a t</w:t>
      </w:r>
      <w:r w:rsidR="009C66B1" w:rsidRPr="001B6CF9">
        <w:rPr>
          <w:rFonts w:ascii="Calibri" w:hAnsi="Calibri" w:cs="Arial"/>
          <w:sz w:val="22"/>
          <w:lang w:val="en-US" w:eastAsia="en-US"/>
        </w:rPr>
        <w:t>heolog</w:t>
      </w:r>
      <w:r w:rsidR="00940AC7" w:rsidRPr="001B6CF9">
        <w:rPr>
          <w:rFonts w:ascii="Calibri" w:hAnsi="Calibri" w:cs="Arial"/>
          <w:sz w:val="22"/>
          <w:lang w:val="en-US" w:eastAsia="en-US"/>
        </w:rPr>
        <w:t>ical</w:t>
      </w:r>
      <w:r w:rsidR="00662B71" w:rsidRPr="001B6CF9">
        <w:rPr>
          <w:rFonts w:ascii="Calibri" w:hAnsi="Calibri" w:cs="Arial"/>
          <w:sz w:val="22"/>
          <w:lang w:val="en-US" w:eastAsia="en-US"/>
        </w:rPr>
        <w:t xml:space="preserve"> c</w:t>
      </w:r>
      <w:r w:rsidRPr="001B6CF9">
        <w:rPr>
          <w:rFonts w:ascii="Calibri" w:hAnsi="Calibri" w:cs="Arial"/>
          <w:sz w:val="22"/>
          <w:lang w:val="en-US" w:eastAsia="en-US"/>
        </w:rPr>
        <w:t xml:space="preserve">ollege like Queen’s, they should </w:t>
      </w:r>
      <w:r w:rsidR="009C66B1" w:rsidRPr="001B6CF9">
        <w:rPr>
          <w:rFonts w:ascii="Calibri" w:hAnsi="Calibri" w:cs="Arial"/>
          <w:sz w:val="22"/>
          <w:lang w:val="en-US" w:eastAsia="en-US"/>
        </w:rPr>
        <w:t xml:space="preserve">look to the </w:t>
      </w:r>
      <w:r w:rsidRPr="001B6CF9">
        <w:rPr>
          <w:rFonts w:ascii="Calibri" w:hAnsi="Calibri" w:cs="Arial"/>
          <w:sz w:val="22"/>
          <w:lang w:val="en-US" w:eastAsia="en-US"/>
        </w:rPr>
        <w:t xml:space="preserve">transcripts issued </w:t>
      </w:r>
      <w:r w:rsidR="009C66B1" w:rsidRPr="001B6CF9">
        <w:rPr>
          <w:rFonts w:ascii="Calibri" w:hAnsi="Calibri" w:cs="Arial"/>
          <w:sz w:val="22"/>
          <w:lang w:val="en-US" w:eastAsia="en-US"/>
        </w:rPr>
        <w:t>to locate information on the academic level their</w:t>
      </w:r>
      <w:r w:rsidRPr="001B6CF9">
        <w:rPr>
          <w:rFonts w:ascii="Calibri" w:hAnsi="Calibri" w:cs="Arial"/>
          <w:sz w:val="22"/>
          <w:lang w:val="en-US" w:eastAsia="en-US"/>
        </w:rPr>
        <w:t xml:space="preserve"> work, and whether </w:t>
      </w:r>
      <w:r w:rsidR="00662B71" w:rsidRPr="001B6CF9">
        <w:rPr>
          <w:rFonts w:ascii="Calibri" w:hAnsi="Calibri" w:cs="Arial"/>
          <w:sz w:val="22"/>
          <w:lang w:val="en-US" w:eastAsia="en-US"/>
        </w:rPr>
        <w:t xml:space="preserve">any credits or award were </w:t>
      </w:r>
      <w:r w:rsidRPr="001B6CF9">
        <w:rPr>
          <w:rFonts w:ascii="Calibri" w:hAnsi="Calibri" w:cs="Arial"/>
          <w:sz w:val="22"/>
          <w:lang w:val="en-US" w:eastAsia="en-US"/>
        </w:rPr>
        <w:t>va</w:t>
      </w:r>
      <w:r w:rsidR="00CB015A" w:rsidRPr="001B6CF9">
        <w:rPr>
          <w:rFonts w:ascii="Calibri" w:hAnsi="Calibri" w:cs="Arial"/>
          <w:sz w:val="22"/>
          <w:lang w:val="en-US" w:eastAsia="en-US"/>
        </w:rPr>
        <w:t>lidated by a partner u</w:t>
      </w:r>
      <w:r w:rsidRPr="001B6CF9">
        <w:rPr>
          <w:rFonts w:ascii="Calibri" w:hAnsi="Calibri" w:cs="Arial"/>
          <w:sz w:val="22"/>
          <w:lang w:val="en-US" w:eastAsia="en-US"/>
        </w:rPr>
        <w:t xml:space="preserve">niversity.  Not all programmes </w:t>
      </w:r>
      <w:r w:rsidR="00662B71" w:rsidRPr="001B6CF9">
        <w:rPr>
          <w:rFonts w:ascii="Calibri" w:hAnsi="Calibri" w:cs="Arial"/>
          <w:sz w:val="22"/>
          <w:lang w:val="en-US" w:eastAsia="en-US"/>
        </w:rPr>
        <w:t>in theological c</w:t>
      </w:r>
      <w:r w:rsidR="009C66B1" w:rsidRPr="001B6CF9">
        <w:rPr>
          <w:rFonts w:ascii="Calibri" w:hAnsi="Calibri" w:cs="Arial"/>
          <w:sz w:val="22"/>
          <w:lang w:val="en-US" w:eastAsia="en-US"/>
        </w:rPr>
        <w:t xml:space="preserve">olleges </w:t>
      </w:r>
      <w:r w:rsidR="00662B71" w:rsidRPr="001B6CF9">
        <w:rPr>
          <w:rFonts w:ascii="Calibri" w:hAnsi="Calibri" w:cs="Arial"/>
          <w:sz w:val="22"/>
          <w:lang w:val="en-US" w:eastAsia="en-US"/>
        </w:rPr>
        <w:t>are validated by u</w:t>
      </w:r>
      <w:r w:rsidRPr="001B6CF9">
        <w:rPr>
          <w:rFonts w:ascii="Calibri" w:hAnsi="Calibri" w:cs="Arial"/>
          <w:sz w:val="22"/>
          <w:lang w:val="en-US" w:eastAsia="en-US"/>
        </w:rPr>
        <w:t xml:space="preserve">niversities.  If the course is listed as “self-accredited” and does not mention a university then this will likely not be university validated and will not be eligible for APCL.  Applicants are advised to contact their original </w:t>
      </w:r>
      <w:r w:rsidR="001B6CF9" w:rsidRPr="001B6CF9">
        <w:rPr>
          <w:rFonts w:ascii="Calibri" w:hAnsi="Calibri" w:cs="Arial"/>
          <w:sz w:val="22"/>
          <w:lang w:val="en-US" w:eastAsia="en-US"/>
        </w:rPr>
        <w:t>c</w:t>
      </w:r>
      <w:r w:rsidRPr="001B6CF9">
        <w:rPr>
          <w:rFonts w:ascii="Calibri" w:hAnsi="Calibri" w:cs="Arial"/>
          <w:sz w:val="22"/>
          <w:lang w:val="en-US" w:eastAsia="en-US"/>
        </w:rPr>
        <w:t>ollege to confirm this information and provide evidence of this</w:t>
      </w:r>
      <w:r w:rsidR="00940AC7" w:rsidRPr="001B6CF9">
        <w:rPr>
          <w:rFonts w:ascii="Calibri" w:hAnsi="Calibri" w:cs="Arial"/>
          <w:sz w:val="22"/>
          <w:lang w:val="en-US" w:eastAsia="en-US"/>
        </w:rPr>
        <w:t xml:space="preserve"> -</w:t>
      </w:r>
      <w:r w:rsidRPr="001B6CF9">
        <w:rPr>
          <w:rFonts w:ascii="Calibri" w:hAnsi="Calibri" w:cs="Arial"/>
          <w:sz w:val="22"/>
          <w:lang w:val="en-US" w:eastAsia="en-US"/>
        </w:rPr>
        <w:t xml:space="preserve"> for instance if transcripts were produced by the </w:t>
      </w:r>
      <w:r w:rsidR="001B6CF9" w:rsidRPr="001B6CF9">
        <w:rPr>
          <w:rFonts w:ascii="Calibri" w:hAnsi="Calibri" w:cs="Arial"/>
          <w:sz w:val="22"/>
          <w:lang w:val="en-US" w:eastAsia="en-US"/>
        </w:rPr>
        <w:t>c</w:t>
      </w:r>
      <w:r w:rsidRPr="001B6CF9">
        <w:rPr>
          <w:rFonts w:ascii="Calibri" w:hAnsi="Calibri" w:cs="Arial"/>
          <w:sz w:val="22"/>
          <w:lang w:val="en-US" w:eastAsia="en-US"/>
        </w:rPr>
        <w:t>ollege and not directly by the validating university.</w:t>
      </w:r>
      <w:r w:rsidR="00D76364" w:rsidRPr="001B6CF9">
        <w:rPr>
          <w:rFonts w:ascii="Calibri" w:hAnsi="Calibri" w:cs="Arial"/>
          <w:sz w:val="22"/>
          <w:lang w:val="en-US" w:eastAsia="en-US"/>
        </w:rPr>
        <w:t xml:space="preserve">  In reviewing evidence submitted for an APCL claim, Queen’s will further review whether the </w:t>
      </w:r>
      <w:r w:rsidR="00940AC7" w:rsidRPr="001B6CF9">
        <w:rPr>
          <w:rFonts w:ascii="Calibri" w:hAnsi="Calibri" w:cs="Arial"/>
          <w:sz w:val="22"/>
          <w:lang w:val="en-US" w:eastAsia="en-US"/>
        </w:rPr>
        <w:t>C</w:t>
      </w:r>
      <w:r w:rsidR="00D76364" w:rsidRPr="001B6CF9">
        <w:rPr>
          <w:rFonts w:ascii="Calibri" w:hAnsi="Calibri" w:cs="Arial"/>
          <w:sz w:val="22"/>
          <w:lang w:val="en-US" w:eastAsia="en-US"/>
        </w:rPr>
        <w:t xml:space="preserve">ollege attended is </w:t>
      </w:r>
      <w:r w:rsidR="001B6CF9" w:rsidRPr="001B6CF9">
        <w:rPr>
          <w:rFonts w:ascii="Calibri" w:hAnsi="Calibri" w:cs="Arial"/>
          <w:sz w:val="22"/>
          <w:lang w:val="en-US" w:eastAsia="en-US"/>
        </w:rPr>
        <w:t xml:space="preserve">reviewed by the </w:t>
      </w:r>
      <w:r w:rsidR="00D76364" w:rsidRPr="001B6CF9">
        <w:rPr>
          <w:rFonts w:ascii="Calibri" w:hAnsi="Calibri" w:cs="Arial"/>
          <w:sz w:val="22"/>
          <w:lang w:val="en-US" w:eastAsia="en-US"/>
        </w:rPr>
        <w:t>Quality Assurance Agency</w:t>
      </w:r>
      <w:r w:rsidR="001B6CF9" w:rsidRPr="001B6CF9">
        <w:rPr>
          <w:rFonts w:ascii="Calibri" w:hAnsi="Calibri" w:cs="Arial"/>
          <w:sz w:val="22"/>
          <w:lang w:val="en-US" w:eastAsia="en-US"/>
        </w:rPr>
        <w:t xml:space="preserve"> (QAA</w:t>
      </w:r>
      <w:r w:rsidR="00D76364" w:rsidRPr="001B6CF9">
        <w:rPr>
          <w:rFonts w:ascii="Calibri" w:hAnsi="Calibri" w:cs="Arial"/>
          <w:sz w:val="22"/>
          <w:lang w:val="en-US" w:eastAsia="en-US"/>
        </w:rPr>
        <w:t>) or other equivalent body.</w:t>
      </w:r>
    </w:p>
    <w:p w14:paraId="77C26354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77697D88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  <w:r w:rsidRPr="001B6CF9">
        <w:rPr>
          <w:rFonts w:ascii="Calibri" w:hAnsi="Calibri" w:cs="Arial"/>
          <w:b/>
          <w:sz w:val="22"/>
          <w:lang w:val="en-US" w:eastAsia="en-US"/>
        </w:rPr>
        <w:t>9. APEL</w:t>
      </w:r>
    </w:p>
    <w:p w14:paraId="2501B987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i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>There is a second form of APL which credits Prior Experiential Learning.  The experiences would need to be document</w:t>
      </w:r>
      <w:r w:rsidR="00D76364" w:rsidRPr="001B6CF9">
        <w:rPr>
          <w:rFonts w:ascii="Calibri" w:hAnsi="Calibri" w:cs="Arial"/>
          <w:sz w:val="22"/>
          <w:lang w:val="en-US" w:eastAsia="en-US"/>
        </w:rPr>
        <w:t>ed</w:t>
      </w:r>
      <w:r w:rsidRPr="001B6CF9">
        <w:rPr>
          <w:rFonts w:ascii="Calibri" w:hAnsi="Calibri" w:cs="Arial"/>
          <w:sz w:val="22"/>
          <w:lang w:val="en-US" w:eastAsia="en-US"/>
        </w:rPr>
        <w:t xml:space="preserve"> and mapped against learning outcomes as above</w:t>
      </w:r>
      <w:r w:rsidR="005B0204" w:rsidRPr="001B6CF9">
        <w:rPr>
          <w:rFonts w:ascii="Calibri" w:hAnsi="Calibri" w:cs="Arial"/>
          <w:sz w:val="22"/>
          <w:lang w:val="en-US" w:eastAsia="en-US"/>
        </w:rPr>
        <w:t xml:space="preserve"> and require substantial evidence of the depth and strength of the learning involved</w:t>
      </w:r>
      <w:r w:rsidRPr="001B6CF9">
        <w:rPr>
          <w:rFonts w:ascii="Calibri" w:hAnsi="Calibri" w:cs="Arial"/>
          <w:sz w:val="22"/>
          <w:lang w:val="en-US" w:eastAsia="en-US"/>
        </w:rPr>
        <w:t xml:space="preserve">.  At this time there are no defined pathways for obtaining APEL </w:t>
      </w:r>
      <w:r w:rsidR="00D173B2" w:rsidRPr="001B6CF9">
        <w:rPr>
          <w:rFonts w:ascii="Calibri" w:hAnsi="Calibri" w:cs="Arial"/>
          <w:sz w:val="22"/>
          <w:lang w:val="en-US" w:eastAsia="en-US"/>
        </w:rPr>
        <w:t xml:space="preserve">at Queen’s </w:t>
      </w:r>
      <w:r w:rsidR="00D173B2" w:rsidRPr="001B6CF9">
        <w:rPr>
          <w:rFonts w:ascii="Calibri" w:hAnsi="Calibri" w:cs="Arial"/>
          <w:i/>
          <w:sz w:val="22"/>
          <w:lang w:val="en-US" w:eastAsia="en-US"/>
        </w:rPr>
        <w:t>other</w:t>
      </w:r>
      <w:r w:rsidR="001B6CF9" w:rsidRPr="001B6CF9">
        <w:rPr>
          <w:rFonts w:ascii="Calibri" w:hAnsi="Calibri" w:cs="Arial"/>
          <w:i/>
          <w:sz w:val="22"/>
          <w:lang w:val="en-US" w:eastAsia="en-US"/>
        </w:rPr>
        <w:t xml:space="preserve"> than where university c</w:t>
      </w:r>
      <w:r w:rsidR="00D173B2" w:rsidRPr="001B6CF9">
        <w:rPr>
          <w:rFonts w:ascii="Calibri" w:hAnsi="Calibri" w:cs="Arial"/>
          <w:i/>
          <w:sz w:val="22"/>
          <w:lang w:val="en-US" w:eastAsia="en-US"/>
        </w:rPr>
        <w:t xml:space="preserve">redits are beyond the </w:t>
      </w:r>
      <w:proofErr w:type="gramStart"/>
      <w:r w:rsidR="00D173B2" w:rsidRPr="001B6CF9">
        <w:rPr>
          <w:rFonts w:ascii="Calibri" w:hAnsi="Calibri" w:cs="Arial"/>
          <w:i/>
          <w:sz w:val="22"/>
          <w:lang w:val="en-US" w:eastAsia="en-US"/>
        </w:rPr>
        <w:t>five year</w:t>
      </w:r>
      <w:proofErr w:type="gramEnd"/>
      <w:r w:rsidR="00D173B2" w:rsidRPr="001B6CF9">
        <w:rPr>
          <w:rFonts w:ascii="Calibri" w:hAnsi="Calibri" w:cs="Arial"/>
          <w:i/>
          <w:sz w:val="22"/>
          <w:lang w:val="en-US" w:eastAsia="en-US"/>
        </w:rPr>
        <w:t xml:space="preserve"> limit as defined in 3.b above.</w:t>
      </w:r>
      <w:r w:rsidR="005B0204" w:rsidRPr="001B6CF9">
        <w:rPr>
          <w:rFonts w:ascii="Calibri" w:hAnsi="Calibri" w:cs="Arial"/>
          <w:i/>
          <w:sz w:val="22"/>
          <w:lang w:val="en-US" w:eastAsia="en-US"/>
        </w:rPr>
        <w:t xml:space="preserve">  </w:t>
      </w:r>
      <w:r w:rsidR="00940AC7" w:rsidRPr="001B6CF9">
        <w:rPr>
          <w:rFonts w:ascii="Calibri" w:hAnsi="Calibri" w:cs="Arial"/>
          <w:sz w:val="22"/>
          <w:lang w:val="en-US" w:eastAsia="en-US"/>
        </w:rPr>
        <w:t>Students should c</w:t>
      </w:r>
      <w:r w:rsidR="005B0204" w:rsidRPr="001B6CF9">
        <w:rPr>
          <w:rFonts w:ascii="Calibri" w:hAnsi="Calibri" w:cs="Arial"/>
          <w:sz w:val="22"/>
          <w:lang w:val="en-US" w:eastAsia="en-US"/>
        </w:rPr>
        <w:t>ontact Queen’s via the details below and we will advi</w:t>
      </w:r>
      <w:r w:rsidR="00940AC7" w:rsidRPr="001B6CF9">
        <w:rPr>
          <w:rFonts w:ascii="Calibri" w:hAnsi="Calibri" w:cs="Arial"/>
          <w:sz w:val="22"/>
          <w:lang w:val="en-US" w:eastAsia="en-US"/>
        </w:rPr>
        <w:t>s</w:t>
      </w:r>
      <w:r w:rsidR="005B0204" w:rsidRPr="001B6CF9">
        <w:rPr>
          <w:rFonts w:ascii="Calibri" w:hAnsi="Calibri" w:cs="Arial"/>
          <w:sz w:val="22"/>
          <w:lang w:val="en-US" w:eastAsia="en-US"/>
        </w:rPr>
        <w:t xml:space="preserve">e </w:t>
      </w:r>
      <w:r w:rsidR="00940AC7" w:rsidRPr="001B6CF9">
        <w:rPr>
          <w:rFonts w:ascii="Calibri" w:hAnsi="Calibri" w:cs="Arial"/>
          <w:sz w:val="22"/>
          <w:lang w:val="en-US" w:eastAsia="en-US"/>
        </w:rPr>
        <w:t xml:space="preserve">as to </w:t>
      </w:r>
      <w:r w:rsidR="005B0204" w:rsidRPr="001B6CF9">
        <w:rPr>
          <w:rFonts w:ascii="Calibri" w:hAnsi="Calibri" w:cs="Arial"/>
          <w:sz w:val="22"/>
          <w:lang w:val="en-US" w:eastAsia="en-US"/>
        </w:rPr>
        <w:t>whether it is worth pursuing this route</w:t>
      </w:r>
      <w:r w:rsidR="005B0204" w:rsidRPr="001B6CF9">
        <w:rPr>
          <w:rFonts w:ascii="Calibri" w:hAnsi="Calibri" w:cs="Arial"/>
          <w:i/>
          <w:sz w:val="22"/>
          <w:lang w:val="en-US" w:eastAsia="en-US"/>
        </w:rPr>
        <w:t>.</w:t>
      </w:r>
    </w:p>
    <w:p w14:paraId="4E3731E8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36825E29" w14:textId="77777777" w:rsidR="00D76364" w:rsidRPr="001B6CF9" w:rsidRDefault="00D76364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  <w:r w:rsidRPr="001B6CF9">
        <w:rPr>
          <w:rFonts w:ascii="Calibri" w:hAnsi="Calibri" w:cs="Arial"/>
          <w:b/>
          <w:sz w:val="22"/>
          <w:lang w:val="en-US" w:eastAsia="en-US"/>
        </w:rPr>
        <w:t>10.  Contact</w:t>
      </w:r>
      <w:r w:rsidR="001B6CF9">
        <w:rPr>
          <w:rFonts w:ascii="Calibri" w:hAnsi="Calibri" w:cs="Arial"/>
          <w:b/>
          <w:sz w:val="22"/>
          <w:lang w:val="en-US" w:eastAsia="en-US"/>
        </w:rPr>
        <w:t xml:space="preserve"> person</w:t>
      </w:r>
    </w:p>
    <w:p w14:paraId="42630C4F" w14:textId="4E19C750" w:rsidR="00D76364" w:rsidRPr="001B6CF9" w:rsidRDefault="00D173B2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>The contact person for AP</w:t>
      </w:r>
      <w:r w:rsidR="00D76364" w:rsidRPr="001B6CF9">
        <w:rPr>
          <w:rFonts w:ascii="Calibri" w:hAnsi="Calibri" w:cs="Arial"/>
          <w:sz w:val="22"/>
          <w:lang w:val="en-US" w:eastAsia="en-US"/>
        </w:rPr>
        <w:t xml:space="preserve">L queries is </w:t>
      </w:r>
      <w:r w:rsidR="001B6CF9" w:rsidRPr="001B6CF9">
        <w:rPr>
          <w:rFonts w:ascii="Calibri" w:hAnsi="Calibri" w:cs="Arial"/>
          <w:sz w:val="22"/>
          <w:lang w:val="en-US" w:eastAsia="en-US"/>
        </w:rPr>
        <w:t xml:space="preserve">the </w:t>
      </w:r>
      <w:r w:rsidR="0037120B">
        <w:rPr>
          <w:rStyle w:val="Hyperlink"/>
          <w:rFonts w:ascii="Calibri" w:hAnsi="Calibri" w:cs="Arial"/>
          <w:color w:val="auto"/>
          <w:sz w:val="22"/>
          <w:u w:val="none"/>
          <w:lang w:val="en-US" w:eastAsia="en-US"/>
        </w:rPr>
        <w:t>Registry Manager</w:t>
      </w:r>
      <w:r w:rsidR="00D76364" w:rsidRPr="001B6CF9">
        <w:rPr>
          <w:rFonts w:ascii="Calibri" w:hAnsi="Calibri" w:cs="Arial"/>
          <w:sz w:val="22"/>
          <w:lang w:val="en-US" w:eastAsia="en-US"/>
        </w:rPr>
        <w:t xml:space="preserve"> </w:t>
      </w:r>
      <w:r w:rsidR="001B6CF9" w:rsidRPr="001B6CF9">
        <w:rPr>
          <w:rFonts w:ascii="Calibri" w:hAnsi="Calibri" w:cs="Arial"/>
          <w:sz w:val="22"/>
          <w:lang w:val="en-US" w:eastAsia="en-US"/>
        </w:rPr>
        <w:br/>
      </w:r>
      <w:hyperlink r:id="rId8" w:history="1">
        <w:r w:rsidR="00D76364" w:rsidRPr="001B6CF9">
          <w:rPr>
            <w:rStyle w:val="Hyperlink"/>
            <w:rFonts w:ascii="Calibri" w:hAnsi="Calibri" w:cs="Arial"/>
            <w:color w:val="auto"/>
            <w:sz w:val="22"/>
            <w:lang w:val="en-US" w:eastAsia="en-US"/>
          </w:rPr>
          <w:t>admissions@queens.ac.uk</w:t>
        </w:r>
      </w:hyperlink>
      <w:r w:rsidR="00D76364" w:rsidRPr="001B6CF9">
        <w:rPr>
          <w:rFonts w:ascii="Calibri" w:hAnsi="Calibri" w:cs="Arial"/>
          <w:sz w:val="22"/>
          <w:lang w:val="en-US" w:eastAsia="en-US"/>
        </w:rPr>
        <w:t xml:space="preserve"> </w:t>
      </w:r>
      <w:r w:rsidR="001B6CF9" w:rsidRPr="001B6CF9">
        <w:rPr>
          <w:rFonts w:ascii="Calibri" w:hAnsi="Calibri" w:cs="Arial"/>
          <w:sz w:val="22"/>
          <w:lang w:val="en-US" w:eastAsia="en-US"/>
        </w:rPr>
        <w:tab/>
      </w:r>
      <w:r w:rsidR="001B6CF9">
        <w:rPr>
          <w:rFonts w:ascii="Calibri" w:hAnsi="Calibri" w:cs="Arial"/>
          <w:sz w:val="22"/>
          <w:lang w:val="en-US" w:eastAsia="en-US"/>
        </w:rPr>
        <w:t xml:space="preserve">Tel: 0121 </w:t>
      </w:r>
      <w:r w:rsidR="0037120B" w:rsidRPr="0037120B">
        <w:rPr>
          <w:rFonts w:ascii="Calibri" w:hAnsi="Calibri" w:cs="Arial"/>
          <w:sz w:val="22"/>
          <w:lang w:val="en-US" w:eastAsia="en-US"/>
        </w:rPr>
        <w:t>454</w:t>
      </w:r>
      <w:r w:rsidR="0037120B">
        <w:rPr>
          <w:rFonts w:ascii="Calibri" w:hAnsi="Calibri" w:cs="Arial"/>
          <w:sz w:val="22"/>
          <w:lang w:val="en-US" w:eastAsia="en-US"/>
        </w:rPr>
        <w:t xml:space="preserve"> </w:t>
      </w:r>
      <w:r w:rsidR="0037120B" w:rsidRPr="0037120B">
        <w:rPr>
          <w:rFonts w:ascii="Calibri" w:hAnsi="Calibri" w:cs="Arial"/>
          <w:sz w:val="22"/>
          <w:lang w:val="en-US" w:eastAsia="en-US"/>
        </w:rPr>
        <w:t>1527</w:t>
      </w:r>
      <w:r w:rsidR="001B6CF9">
        <w:rPr>
          <w:rFonts w:ascii="Calibri" w:hAnsi="Calibri" w:cs="Arial"/>
          <w:sz w:val="22"/>
          <w:lang w:val="en-US" w:eastAsia="en-US"/>
        </w:rPr>
        <w:tab/>
      </w:r>
      <w:r w:rsidR="0037120B">
        <w:rPr>
          <w:rFonts w:ascii="Calibri" w:hAnsi="Calibri" w:cs="Arial"/>
          <w:sz w:val="22"/>
          <w:lang w:val="en-US" w:eastAsia="en-US"/>
        </w:rPr>
        <w:t>(</w:t>
      </w:r>
      <w:r w:rsidR="001B6CF9" w:rsidRPr="001B6CF9">
        <w:rPr>
          <w:rFonts w:ascii="Calibri" w:hAnsi="Calibri" w:cs="Arial"/>
          <w:sz w:val="22"/>
          <w:lang w:val="en-US" w:eastAsia="en-US"/>
        </w:rPr>
        <w:t>Postal address given below</w:t>
      </w:r>
      <w:r w:rsidR="0037120B">
        <w:rPr>
          <w:rFonts w:ascii="Calibri" w:hAnsi="Calibri" w:cs="Arial"/>
          <w:sz w:val="22"/>
          <w:lang w:val="en-US" w:eastAsia="en-US"/>
        </w:rPr>
        <w:t>)</w:t>
      </w:r>
    </w:p>
    <w:p w14:paraId="6CDBFC20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4E645820" w14:textId="77777777" w:rsidR="00CB65BD" w:rsidRPr="001B6CF9" w:rsidRDefault="00D76364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  <w:r w:rsidRPr="001B6CF9">
        <w:rPr>
          <w:rFonts w:ascii="Calibri" w:hAnsi="Calibri" w:cs="Arial"/>
          <w:b/>
          <w:sz w:val="22"/>
          <w:lang w:val="en-US" w:eastAsia="en-US"/>
        </w:rPr>
        <w:t>11</w:t>
      </w:r>
      <w:r w:rsidR="00CB65BD" w:rsidRPr="001B6CF9">
        <w:rPr>
          <w:rFonts w:ascii="Calibri" w:hAnsi="Calibri" w:cs="Arial"/>
          <w:b/>
          <w:sz w:val="22"/>
          <w:lang w:val="en-US" w:eastAsia="en-US"/>
        </w:rPr>
        <w:t>. Dates</w:t>
      </w:r>
    </w:p>
    <w:p w14:paraId="7A95B13E" w14:textId="2469773E" w:rsidR="00CB65BD" w:rsidRPr="001B6CF9" w:rsidRDefault="00D76364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>A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pplications for entry to Queen’s close </w:t>
      </w:r>
      <w:r w:rsidR="00940AC7" w:rsidRPr="001B6CF9">
        <w:rPr>
          <w:rFonts w:ascii="Calibri" w:hAnsi="Calibri" w:cs="Arial"/>
          <w:sz w:val="22"/>
          <w:lang w:val="en-US" w:eastAsia="en-US"/>
        </w:rPr>
        <w:t xml:space="preserve">on </w:t>
      </w:r>
      <w:r w:rsidRPr="001B6CF9">
        <w:rPr>
          <w:rFonts w:ascii="Calibri" w:hAnsi="Calibri" w:cs="Arial"/>
          <w:sz w:val="22"/>
          <w:lang w:val="en-US" w:eastAsia="en-US"/>
        </w:rPr>
        <w:t>31 July</w:t>
      </w:r>
      <w:r w:rsidR="001B6CF9" w:rsidRPr="001B6CF9">
        <w:rPr>
          <w:rFonts w:ascii="Calibri" w:hAnsi="Calibri" w:cs="Arial"/>
          <w:sz w:val="22"/>
          <w:lang w:val="en-US" w:eastAsia="en-US"/>
        </w:rPr>
        <w:t xml:space="preserve"> each year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. </w:t>
      </w:r>
      <w:r w:rsidRPr="001B6CF9">
        <w:rPr>
          <w:rFonts w:ascii="Calibri" w:hAnsi="Calibri" w:cs="Arial"/>
          <w:sz w:val="22"/>
          <w:lang w:val="en-US" w:eastAsia="en-US"/>
        </w:rPr>
        <w:t xml:space="preserve">Later applications may be accepted, </w:t>
      </w:r>
      <w:r w:rsidR="00940AC7" w:rsidRPr="001B6CF9">
        <w:rPr>
          <w:rFonts w:ascii="Calibri" w:hAnsi="Calibri" w:cs="Arial"/>
          <w:sz w:val="22"/>
          <w:lang w:val="en-US" w:eastAsia="en-US"/>
        </w:rPr>
        <w:t xml:space="preserve">and prospective </w:t>
      </w:r>
      <w:r w:rsidR="001B6CF9" w:rsidRPr="001B6CF9">
        <w:rPr>
          <w:rFonts w:ascii="Calibri" w:hAnsi="Calibri" w:cs="Arial"/>
          <w:sz w:val="22"/>
          <w:lang w:val="en-US" w:eastAsia="en-US"/>
        </w:rPr>
        <w:t>students</w:t>
      </w:r>
      <w:r w:rsidR="00940AC7" w:rsidRPr="001B6CF9">
        <w:rPr>
          <w:rFonts w:ascii="Calibri" w:hAnsi="Calibri" w:cs="Arial"/>
          <w:sz w:val="22"/>
          <w:lang w:val="en-US" w:eastAsia="en-US"/>
        </w:rPr>
        <w:t xml:space="preserve"> should</w:t>
      </w:r>
      <w:r w:rsidRPr="001B6CF9">
        <w:rPr>
          <w:rFonts w:ascii="Calibri" w:hAnsi="Calibri" w:cs="Arial"/>
          <w:sz w:val="22"/>
          <w:lang w:val="en-US" w:eastAsia="en-US"/>
        </w:rPr>
        <w:t xml:space="preserve"> contact </w:t>
      </w:r>
      <w:r w:rsidR="001B6CF9" w:rsidRPr="001B6CF9">
        <w:rPr>
          <w:rFonts w:ascii="Calibri" w:hAnsi="Calibri" w:cs="Arial"/>
          <w:sz w:val="22"/>
          <w:lang w:val="en-US" w:eastAsia="en-US"/>
        </w:rPr>
        <w:t>Queen’s</w:t>
      </w:r>
      <w:r w:rsidRPr="001B6CF9">
        <w:rPr>
          <w:rFonts w:ascii="Calibri" w:hAnsi="Calibri" w:cs="Arial"/>
          <w:sz w:val="22"/>
          <w:lang w:val="en-US" w:eastAsia="en-US"/>
        </w:rPr>
        <w:t>.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 APL claim</w:t>
      </w:r>
      <w:r w:rsidR="00940AC7" w:rsidRPr="001B6CF9">
        <w:rPr>
          <w:rFonts w:ascii="Calibri" w:hAnsi="Calibri" w:cs="Arial"/>
          <w:sz w:val="22"/>
          <w:lang w:val="en-US" w:eastAsia="en-US"/>
        </w:rPr>
        <w:t>s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 can be complex and must be completed before</w:t>
      </w:r>
      <w:r w:rsidR="00940AC7" w:rsidRPr="001B6CF9">
        <w:rPr>
          <w:rFonts w:ascii="Calibri" w:hAnsi="Calibri" w:cs="Arial"/>
          <w:sz w:val="22"/>
          <w:lang w:val="en-US" w:eastAsia="en-US"/>
        </w:rPr>
        <w:t xml:space="preserve"> a </w:t>
      </w:r>
      <w:r w:rsidR="00CB65BD" w:rsidRPr="001B6CF9">
        <w:rPr>
          <w:rFonts w:ascii="Calibri" w:hAnsi="Calibri" w:cs="Arial"/>
          <w:sz w:val="22"/>
          <w:lang w:val="en-US" w:eastAsia="en-US"/>
        </w:rPr>
        <w:t>detail</w:t>
      </w:r>
      <w:r w:rsidR="00940AC7" w:rsidRPr="001B6CF9">
        <w:rPr>
          <w:rFonts w:ascii="Calibri" w:hAnsi="Calibri" w:cs="Arial"/>
          <w:sz w:val="22"/>
          <w:lang w:val="en-US" w:eastAsia="en-US"/>
        </w:rPr>
        <w:t>ed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 offer of a p</w:t>
      </w:r>
      <w:r w:rsidR="001B6CF9" w:rsidRPr="001B6CF9">
        <w:rPr>
          <w:rFonts w:ascii="Calibri" w:hAnsi="Calibri" w:cs="Arial"/>
          <w:sz w:val="22"/>
          <w:lang w:val="en-US" w:eastAsia="en-US"/>
        </w:rPr>
        <w:t xml:space="preserve">lace on a particular programme </w:t>
      </w:r>
      <w:r w:rsidR="00CB65BD" w:rsidRPr="001B6CF9">
        <w:rPr>
          <w:rFonts w:ascii="Calibri" w:hAnsi="Calibri" w:cs="Arial"/>
          <w:sz w:val="22"/>
          <w:lang w:val="en-US" w:eastAsia="en-US"/>
        </w:rPr>
        <w:t>can be confirmed (even if an overall offer of a place at Queen’s can be made because the student meets normal entry criteria for an academic programme)</w:t>
      </w:r>
      <w:r w:rsidRPr="001B6CF9">
        <w:rPr>
          <w:rFonts w:ascii="Calibri" w:hAnsi="Calibri" w:cs="Arial"/>
          <w:sz w:val="22"/>
          <w:lang w:val="en-US" w:eastAsia="en-US"/>
        </w:rPr>
        <w:t xml:space="preserve">.  Requests for an </w:t>
      </w:r>
      <w:r w:rsidR="00CB65BD" w:rsidRPr="001B6CF9">
        <w:rPr>
          <w:rFonts w:ascii="Calibri" w:hAnsi="Calibri" w:cs="Arial"/>
          <w:sz w:val="22"/>
          <w:lang w:val="en-US" w:eastAsia="en-US"/>
        </w:rPr>
        <w:t>APL cla</w:t>
      </w:r>
      <w:r w:rsidRPr="001B6CF9">
        <w:rPr>
          <w:rFonts w:ascii="Calibri" w:hAnsi="Calibri" w:cs="Arial"/>
          <w:sz w:val="22"/>
          <w:lang w:val="en-US" w:eastAsia="en-US"/>
        </w:rPr>
        <w:t>im must therefore be submitted</w:t>
      </w:r>
      <w:r w:rsidR="00CB65BD" w:rsidRPr="001B6CF9">
        <w:rPr>
          <w:rFonts w:ascii="Calibri" w:hAnsi="Calibri" w:cs="Arial"/>
          <w:sz w:val="22"/>
          <w:lang w:val="en-US" w:eastAsia="en-US"/>
        </w:rPr>
        <w:t xml:space="preserve"> by </w:t>
      </w:r>
      <w:r w:rsidRPr="001B6CF9">
        <w:rPr>
          <w:rFonts w:ascii="Calibri" w:hAnsi="Calibri" w:cs="Arial"/>
          <w:sz w:val="22"/>
          <w:lang w:val="en-US" w:eastAsia="en-US"/>
        </w:rPr>
        <w:t>30 June</w:t>
      </w:r>
      <w:r w:rsidR="001B6CF9" w:rsidRPr="001B6CF9">
        <w:rPr>
          <w:rFonts w:ascii="Calibri" w:hAnsi="Calibri" w:cs="Arial"/>
          <w:sz w:val="22"/>
          <w:lang w:val="en-US" w:eastAsia="en-US"/>
        </w:rPr>
        <w:t>,</w:t>
      </w:r>
      <w:r w:rsidRPr="001B6CF9">
        <w:rPr>
          <w:rFonts w:ascii="Calibri" w:hAnsi="Calibri" w:cs="Arial"/>
          <w:sz w:val="22"/>
          <w:lang w:val="en-US" w:eastAsia="en-US"/>
        </w:rPr>
        <w:t xml:space="preserve"> via an email or letter containing the relevant evidence addressed to the </w:t>
      </w:r>
      <w:r w:rsidR="002C7221">
        <w:rPr>
          <w:rFonts w:ascii="Calibri" w:hAnsi="Calibri" w:cs="Arial"/>
          <w:sz w:val="22"/>
          <w:lang w:val="en-US" w:eastAsia="en-US"/>
        </w:rPr>
        <w:t>Registry Manager</w:t>
      </w:r>
      <w:r w:rsidRPr="001B6CF9">
        <w:rPr>
          <w:rFonts w:ascii="Calibri" w:hAnsi="Calibri" w:cs="Arial"/>
          <w:sz w:val="22"/>
          <w:lang w:val="en-US" w:eastAsia="en-US"/>
        </w:rPr>
        <w:t xml:space="preserve">.  Later APL claims may </w:t>
      </w:r>
      <w:r w:rsidR="00940AC7" w:rsidRPr="001B6CF9">
        <w:rPr>
          <w:rFonts w:ascii="Calibri" w:hAnsi="Calibri" w:cs="Arial"/>
          <w:sz w:val="22"/>
          <w:lang w:val="en-US" w:eastAsia="en-US"/>
        </w:rPr>
        <w:t xml:space="preserve">in certain circumstances </w:t>
      </w:r>
      <w:r w:rsidRPr="001B6CF9">
        <w:rPr>
          <w:rFonts w:ascii="Calibri" w:hAnsi="Calibri" w:cs="Arial"/>
          <w:sz w:val="22"/>
          <w:lang w:val="en-US" w:eastAsia="en-US"/>
        </w:rPr>
        <w:t xml:space="preserve">be accepted, </w:t>
      </w:r>
      <w:r w:rsidR="00940AC7" w:rsidRPr="001B6CF9">
        <w:rPr>
          <w:rFonts w:ascii="Calibri" w:hAnsi="Calibri" w:cs="Arial"/>
          <w:sz w:val="22"/>
          <w:lang w:val="en-US" w:eastAsia="en-US"/>
        </w:rPr>
        <w:t>and prospective students should</w:t>
      </w:r>
      <w:r w:rsidRPr="001B6CF9">
        <w:rPr>
          <w:rFonts w:ascii="Calibri" w:hAnsi="Calibri" w:cs="Arial"/>
          <w:sz w:val="22"/>
          <w:lang w:val="en-US" w:eastAsia="en-US"/>
        </w:rPr>
        <w:t xml:space="preserve"> contact the </w:t>
      </w:r>
      <w:r w:rsidR="00940AC7" w:rsidRPr="001B6CF9">
        <w:rPr>
          <w:rFonts w:ascii="Calibri" w:hAnsi="Calibri" w:cs="Arial"/>
          <w:sz w:val="22"/>
          <w:lang w:val="en-US" w:eastAsia="en-US"/>
        </w:rPr>
        <w:t>C</w:t>
      </w:r>
      <w:r w:rsidRPr="001B6CF9">
        <w:rPr>
          <w:rFonts w:ascii="Calibri" w:hAnsi="Calibri" w:cs="Arial"/>
          <w:sz w:val="22"/>
          <w:lang w:val="en-US" w:eastAsia="en-US"/>
        </w:rPr>
        <w:t xml:space="preserve">ollege to </w:t>
      </w:r>
      <w:r w:rsidR="00940AC7" w:rsidRPr="001B6CF9">
        <w:rPr>
          <w:rFonts w:ascii="Calibri" w:hAnsi="Calibri" w:cs="Arial"/>
          <w:sz w:val="22"/>
          <w:lang w:val="en-US" w:eastAsia="en-US"/>
        </w:rPr>
        <w:t>enquire</w:t>
      </w:r>
      <w:r w:rsidRPr="001B6CF9">
        <w:rPr>
          <w:rFonts w:ascii="Calibri" w:hAnsi="Calibri" w:cs="Arial"/>
          <w:sz w:val="22"/>
          <w:lang w:val="en-US" w:eastAsia="en-US"/>
        </w:rPr>
        <w:t>.</w:t>
      </w:r>
    </w:p>
    <w:p w14:paraId="5BBD8DC2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11F43D98" w14:textId="77777777" w:rsidR="00CB65BD" w:rsidRPr="001B6CF9" w:rsidRDefault="00D76364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  <w:r w:rsidRPr="001B6CF9">
        <w:rPr>
          <w:rFonts w:ascii="Calibri" w:hAnsi="Calibri" w:cs="Arial"/>
          <w:b/>
          <w:sz w:val="22"/>
          <w:lang w:val="en-US" w:eastAsia="en-US"/>
        </w:rPr>
        <w:t>12</w:t>
      </w:r>
      <w:r w:rsidR="00CB65BD" w:rsidRPr="001B6CF9">
        <w:rPr>
          <w:rFonts w:ascii="Calibri" w:hAnsi="Calibri" w:cs="Arial"/>
          <w:b/>
          <w:sz w:val="22"/>
          <w:lang w:val="en-US" w:eastAsia="en-US"/>
        </w:rPr>
        <w:t>. Assistance</w:t>
      </w:r>
    </w:p>
    <w:p w14:paraId="61EBBC32" w14:textId="11CD8D2D" w:rsidR="001B6CF9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 xml:space="preserve">Applicants may seek assistance in whether to complete this process, or in the </w:t>
      </w:r>
      <w:r w:rsidR="00D76364" w:rsidRPr="001B6CF9">
        <w:rPr>
          <w:rFonts w:ascii="Calibri" w:hAnsi="Calibri" w:cs="Arial"/>
          <w:sz w:val="22"/>
          <w:lang w:val="en-US" w:eastAsia="en-US"/>
        </w:rPr>
        <w:t xml:space="preserve">gathering </w:t>
      </w:r>
      <w:r w:rsidRPr="001B6CF9">
        <w:rPr>
          <w:rFonts w:ascii="Calibri" w:hAnsi="Calibri" w:cs="Arial"/>
          <w:sz w:val="22"/>
          <w:lang w:val="en-US" w:eastAsia="en-US"/>
        </w:rPr>
        <w:t>of the documentation from</w:t>
      </w:r>
      <w:r w:rsidR="00D76364" w:rsidRPr="001B6CF9">
        <w:rPr>
          <w:rFonts w:ascii="Calibri" w:hAnsi="Calibri" w:cs="Arial"/>
          <w:sz w:val="22"/>
          <w:lang w:val="en-US" w:eastAsia="en-US"/>
        </w:rPr>
        <w:t xml:space="preserve"> </w:t>
      </w:r>
      <w:r w:rsidR="001B6CF9" w:rsidRPr="001B6CF9">
        <w:rPr>
          <w:rFonts w:ascii="Calibri" w:hAnsi="Calibri" w:cs="Arial"/>
          <w:sz w:val="22"/>
          <w:lang w:val="en-US" w:eastAsia="en-US"/>
        </w:rPr>
        <w:t xml:space="preserve">the </w:t>
      </w:r>
      <w:r w:rsidR="0037120B">
        <w:rPr>
          <w:rStyle w:val="Hyperlink"/>
          <w:rFonts w:ascii="Calibri" w:hAnsi="Calibri" w:cs="Arial"/>
          <w:color w:val="auto"/>
          <w:sz w:val="22"/>
          <w:u w:val="none"/>
          <w:lang w:val="en-US" w:eastAsia="en-US"/>
        </w:rPr>
        <w:t>Registry Manager</w:t>
      </w:r>
      <w:r w:rsidR="001B6CF9">
        <w:rPr>
          <w:rStyle w:val="Hyperlink"/>
          <w:rFonts w:ascii="Calibri" w:hAnsi="Calibri" w:cs="Arial"/>
          <w:color w:val="auto"/>
          <w:sz w:val="22"/>
          <w:u w:val="none"/>
          <w:lang w:val="en-US" w:eastAsia="en-US"/>
        </w:rPr>
        <w:t>.</w:t>
      </w:r>
    </w:p>
    <w:p w14:paraId="2B9FAB0C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2771BFE1" w14:textId="4B5DB5F0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  <w:r w:rsidRPr="001B6CF9">
        <w:rPr>
          <w:rFonts w:ascii="Calibri" w:hAnsi="Calibri" w:cs="Arial"/>
          <w:b/>
          <w:sz w:val="22"/>
          <w:lang w:val="en-US" w:eastAsia="en-US"/>
        </w:rPr>
        <w:t>1</w:t>
      </w:r>
      <w:r w:rsidR="00CD7783">
        <w:rPr>
          <w:rFonts w:ascii="Calibri" w:hAnsi="Calibri" w:cs="Arial"/>
          <w:b/>
          <w:sz w:val="22"/>
          <w:lang w:val="en-US" w:eastAsia="en-US"/>
        </w:rPr>
        <w:t>3</w:t>
      </w:r>
      <w:r w:rsidRPr="001B6CF9">
        <w:rPr>
          <w:rFonts w:ascii="Calibri" w:hAnsi="Calibri" w:cs="Arial"/>
          <w:b/>
          <w:sz w:val="22"/>
          <w:lang w:val="en-US" w:eastAsia="en-US"/>
        </w:rPr>
        <w:t>. Decisions</w:t>
      </w:r>
    </w:p>
    <w:p w14:paraId="51DAF061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>The APCL applications w</w:t>
      </w:r>
      <w:r w:rsidR="00D76364" w:rsidRPr="001B6CF9">
        <w:rPr>
          <w:rFonts w:ascii="Calibri" w:hAnsi="Calibri" w:cs="Arial"/>
          <w:sz w:val="22"/>
          <w:lang w:val="en-US" w:eastAsia="en-US"/>
        </w:rPr>
        <w:t>ill be referred to the Queen’s Admissions P</w:t>
      </w:r>
      <w:r w:rsidRPr="001B6CF9">
        <w:rPr>
          <w:rFonts w:ascii="Calibri" w:hAnsi="Calibri" w:cs="Arial"/>
          <w:sz w:val="22"/>
          <w:lang w:val="en-US" w:eastAsia="en-US"/>
        </w:rPr>
        <w:t>anel wh</w:t>
      </w:r>
      <w:r w:rsidR="00940AC7" w:rsidRPr="001B6CF9">
        <w:rPr>
          <w:rFonts w:ascii="Calibri" w:hAnsi="Calibri" w:cs="Arial"/>
          <w:sz w:val="22"/>
          <w:lang w:val="en-US" w:eastAsia="en-US"/>
        </w:rPr>
        <w:t>ich</w:t>
      </w:r>
      <w:r w:rsidRPr="001B6CF9">
        <w:rPr>
          <w:rFonts w:ascii="Calibri" w:hAnsi="Calibri" w:cs="Arial"/>
          <w:sz w:val="22"/>
          <w:lang w:val="en-US" w:eastAsia="en-US"/>
        </w:rPr>
        <w:t xml:space="preserve"> meet</w:t>
      </w:r>
      <w:r w:rsidR="00940AC7" w:rsidRPr="001B6CF9">
        <w:rPr>
          <w:rFonts w:ascii="Calibri" w:hAnsi="Calibri" w:cs="Arial"/>
          <w:sz w:val="22"/>
          <w:lang w:val="en-US" w:eastAsia="en-US"/>
        </w:rPr>
        <w:t>s</w:t>
      </w:r>
      <w:r w:rsidRPr="001B6CF9">
        <w:rPr>
          <w:rFonts w:ascii="Calibri" w:hAnsi="Calibri" w:cs="Arial"/>
          <w:sz w:val="22"/>
          <w:lang w:val="en-US" w:eastAsia="en-US"/>
        </w:rPr>
        <w:t xml:space="preserve"> as and when cases require decisions.  A</w:t>
      </w:r>
      <w:r w:rsidR="001B6CF9" w:rsidRPr="001B6CF9">
        <w:rPr>
          <w:rFonts w:ascii="Calibri" w:hAnsi="Calibri" w:cs="Arial"/>
          <w:sz w:val="22"/>
          <w:lang w:val="en-US" w:eastAsia="en-US"/>
        </w:rPr>
        <w:t>n applicant</w:t>
      </w:r>
      <w:r w:rsidRPr="001B6CF9">
        <w:rPr>
          <w:rFonts w:ascii="Calibri" w:hAnsi="Calibri" w:cs="Arial"/>
          <w:sz w:val="22"/>
          <w:lang w:val="en-US" w:eastAsia="en-US"/>
        </w:rPr>
        <w:t xml:space="preserve"> would normally expect to hear within </w:t>
      </w:r>
      <w:r w:rsidR="00D76364" w:rsidRPr="001B6CF9">
        <w:rPr>
          <w:rFonts w:ascii="Calibri" w:hAnsi="Calibri" w:cs="Arial"/>
          <w:sz w:val="22"/>
          <w:lang w:val="en-US" w:eastAsia="en-US"/>
        </w:rPr>
        <w:t>four</w:t>
      </w:r>
      <w:r w:rsidRPr="001B6CF9">
        <w:rPr>
          <w:rFonts w:ascii="Calibri" w:hAnsi="Calibri" w:cs="Arial"/>
          <w:sz w:val="22"/>
          <w:lang w:val="en-US" w:eastAsia="en-US"/>
        </w:rPr>
        <w:t xml:space="preserve"> weeks</w:t>
      </w:r>
      <w:r w:rsidR="00D76364" w:rsidRPr="001B6CF9">
        <w:rPr>
          <w:rFonts w:ascii="Calibri" w:hAnsi="Calibri" w:cs="Arial"/>
          <w:sz w:val="22"/>
          <w:lang w:val="en-US" w:eastAsia="en-US"/>
        </w:rPr>
        <w:t xml:space="preserve"> of </w:t>
      </w:r>
      <w:r w:rsidR="001B6CF9" w:rsidRPr="001B6CF9">
        <w:rPr>
          <w:rFonts w:ascii="Calibri" w:hAnsi="Calibri" w:cs="Arial"/>
          <w:sz w:val="22"/>
          <w:lang w:val="en-US" w:eastAsia="en-US"/>
        </w:rPr>
        <w:t>having submitted the relevant information and documents</w:t>
      </w:r>
      <w:r w:rsidRPr="001B6CF9">
        <w:rPr>
          <w:rFonts w:ascii="Calibri" w:hAnsi="Calibri" w:cs="Arial"/>
          <w:sz w:val="22"/>
          <w:lang w:val="en-US" w:eastAsia="en-US"/>
        </w:rPr>
        <w:t xml:space="preserve">.  </w:t>
      </w:r>
      <w:r w:rsidR="001B6CF9" w:rsidRPr="001B6CF9">
        <w:rPr>
          <w:rFonts w:ascii="Calibri" w:hAnsi="Calibri" w:cs="Arial"/>
          <w:sz w:val="22"/>
          <w:lang w:val="en-US" w:eastAsia="en-US"/>
        </w:rPr>
        <w:t>C</w:t>
      </w:r>
      <w:r w:rsidRPr="001B6CF9">
        <w:rPr>
          <w:rFonts w:ascii="Calibri" w:hAnsi="Calibri" w:cs="Arial"/>
          <w:sz w:val="22"/>
          <w:lang w:val="en-US" w:eastAsia="en-US"/>
        </w:rPr>
        <w:t>omplex or borderline decis</w:t>
      </w:r>
      <w:r w:rsidR="00D76364" w:rsidRPr="001B6CF9">
        <w:rPr>
          <w:rFonts w:ascii="Calibri" w:hAnsi="Calibri" w:cs="Arial"/>
          <w:sz w:val="22"/>
          <w:lang w:val="en-US" w:eastAsia="en-US"/>
        </w:rPr>
        <w:t xml:space="preserve">ions </w:t>
      </w:r>
      <w:r w:rsidR="001B6CF9" w:rsidRPr="001B6CF9">
        <w:rPr>
          <w:rFonts w:ascii="Calibri" w:hAnsi="Calibri" w:cs="Arial"/>
          <w:sz w:val="22"/>
          <w:lang w:val="en-US" w:eastAsia="en-US"/>
        </w:rPr>
        <w:t xml:space="preserve">may </w:t>
      </w:r>
      <w:r w:rsidR="00D76364" w:rsidRPr="001B6CF9">
        <w:rPr>
          <w:rFonts w:ascii="Calibri" w:hAnsi="Calibri" w:cs="Arial"/>
          <w:sz w:val="22"/>
          <w:lang w:val="en-US" w:eastAsia="en-US"/>
        </w:rPr>
        <w:t xml:space="preserve">be referred </w:t>
      </w:r>
      <w:r w:rsidRPr="001B6CF9">
        <w:rPr>
          <w:rFonts w:ascii="Calibri" w:hAnsi="Calibri" w:cs="Arial"/>
          <w:sz w:val="22"/>
          <w:lang w:val="en-US" w:eastAsia="en-US"/>
        </w:rPr>
        <w:t xml:space="preserve">to the Common Awards team at Durham University for further deliberation.  If more evidence is required at any stage the </w:t>
      </w:r>
      <w:r w:rsidR="001B6CF9" w:rsidRPr="001B6CF9">
        <w:rPr>
          <w:rFonts w:ascii="Calibri" w:hAnsi="Calibri" w:cs="Arial"/>
          <w:sz w:val="22"/>
          <w:lang w:val="en-US" w:eastAsia="en-US"/>
        </w:rPr>
        <w:t xml:space="preserve">applicant </w:t>
      </w:r>
      <w:r w:rsidRPr="001B6CF9">
        <w:rPr>
          <w:rFonts w:ascii="Calibri" w:hAnsi="Calibri" w:cs="Arial"/>
          <w:sz w:val="22"/>
          <w:lang w:val="en-US" w:eastAsia="en-US"/>
        </w:rPr>
        <w:t>will be contacted to request this.</w:t>
      </w:r>
    </w:p>
    <w:p w14:paraId="5744AAAE" w14:textId="77777777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0054AF34" w14:textId="259E7BE5" w:rsidR="00CB65BD" w:rsidRPr="001B6CF9" w:rsidRDefault="00CB65BD" w:rsidP="0073047E">
      <w:pPr>
        <w:tabs>
          <w:tab w:val="left" w:pos="-1440"/>
        </w:tabs>
        <w:rPr>
          <w:rFonts w:ascii="Calibri" w:hAnsi="Calibri" w:cs="Arial"/>
          <w:b/>
          <w:sz w:val="22"/>
          <w:lang w:val="en-US" w:eastAsia="en-US"/>
        </w:rPr>
      </w:pPr>
      <w:r w:rsidRPr="001B6CF9">
        <w:rPr>
          <w:rFonts w:ascii="Calibri" w:hAnsi="Calibri" w:cs="Arial"/>
          <w:b/>
          <w:sz w:val="22"/>
          <w:lang w:val="en-US" w:eastAsia="en-US"/>
        </w:rPr>
        <w:t>1</w:t>
      </w:r>
      <w:r w:rsidR="00CD7783">
        <w:rPr>
          <w:rFonts w:ascii="Calibri" w:hAnsi="Calibri" w:cs="Arial"/>
          <w:b/>
          <w:sz w:val="22"/>
          <w:lang w:val="en-US" w:eastAsia="en-US"/>
        </w:rPr>
        <w:t>4</w:t>
      </w:r>
      <w:r w:rsidRPr="001B6CF9">
        <w:rPr>
          <w:rFonts w:ascii="Calibri" w:hAnsi="Calibri" w:cs="Arial"/>
          <w:b/>
          <w:sz w:val="22"/>
          <w:lang w:val="en-US" w:eastAsia="en-US"/>
        </w:rPr>
        <w:t>. Feedback</w:t>
      </w:r>
    </w:p>
    <w:p w14:paraId="4BD21723" w14:textId="48259CB9" w:rsidR="0049326C" w:rsidRPr="001B6CF9" w:rsidRDefault="00CB65BD" w:rsidP="00CD7783">
      <w:pPr>
        <w:tabs>
          <w:tab w:val="left" w:pos="-1440"/>
        </w:tabs>
        <w:spacing w:before="240"/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>Feedback will be provided if a claim is rejected</w:t>
      </w:r>
      <w:r w:rsidR="00940AC7" w:rsidRPr="001B6CF9">
        <w:rPr>
          <w:rFonts w:ascii="Calibri" w:hAnsi="Calibri" w:cs="Arial"/>
          <w:sz w:val="22"/>
          <w:lang w:val="en-US" w:eastAsia="en-US"/>
        </w:rPr>
        <w:t>,</w:t>
      </w:r>
      <w:r w:rsidRPr="001B6CF9">
        <w:rPr>
          <w:rFonts w:ascii="Calibri" w:hAnsi="Calibri" w:cs="Arial"/>
          <w:sz w:val="22"/>
          <w:lang w:val="en-US" w:eastAsia="en-US"/>
        </w:rPr>
        <w:t xml:space="preserve"> by </w:t>
      </w:r>
      <w:r w:rsidR="00D76364" w:rsidRPr="001B6CF9">
        <w:rPr>
          <w:rFonts w:ascii="Calibri" w:hAnsi="Calibri" w:cs="Arial"/>
          <w:sz w:val="22"/>
          <w:lang w:val="en-US" w:eastAsia="en-US"/>
        </w:rPr>
        <w:t xml:space="preserve">request to </w:t>
      </w:r>
      <w:r w:rsidR="001B6CF9" w:rsidRPr="001B6CF9">
        <w:rPr>
          <w:rFonts w:ascii="Calibri" w:hAnsi="Calibri" w:cs="Arial"/>
          <w:sz w:val="22"/>
          <w:lang w:val="en-US" w:eastAsia="en-US"/>
        </w:rPr>
        <w:t xml:space="preserve">the </w:t>
      </w:r>
      <w:r w:rsidR="00CD7783">
        <w:rPr>
          <w:rStyle w:val="Hyperlink"/>
          <w:rFonts w:ascii="Calibri" w:hAnsi="Calibri" w:cs="Arial"/>
          <w:color w:val="auto"/>
          <w:sz w:val="22"/>
          <w:u w:val="none"/>
          <w:lang w:val="en-US" w:eastAsia="en-US"/>
        </w:rPr>
        <w:t>Registry Manager (</w:t>
      </w:r>
      <w:hyperlink r:id="rId9" w:history="1">
        <w:r w:rsidR="00CD7783" w:rsidRPr="00446927">
          <w:rPr>
            <w:rStyle w:val="Hyperlink"/>
            <w:rFonts w:ascii="Calibri" w:hAnsi="Calibri" w:cs="Arial"/>
            <w:sz w:val="22"/>
            <w:lang w:val="en-US" w:eastAsia="en-US"/>
          </w:rPr>
          <w:t>registrymanager@queens.ac.uk</w:t>
        </w:r>
      </w:hyperlink>
      <w:r w:rsidR="00CD7783">
        <w:rPr>
          <w:rStyle w:val="Hyperlink"/>
          <w:rFonts w:ascii="Calibri" w:hAnsi="Calibri" w:cs="Arial"/>
          <w:color w:val="auto"/>
          <w:sz w:val="22"/>
          <w:u w:val="none"/>
          <w:lang w:val="en-US" w:eastAsia="en-US"/>
        </w:rPr>
        <w:t>)</w:t>
      </w:r>
      <w:r w:rsidR="001B6CF9" w:rsidRPr="001B6CF9">
        <w:rPr>
          <w:rFonts w:ascii="Calibri" w:hAnsi="Calibri" w:cs="Arial"/>
          <w:sz w:val="22"/>
          <w:lang w:val="en-US" w:eastAsia="en-US"/>
        </w:rPr>
        <w:t>.</w:t>
      </w:r>
    </w:p>
    <w:p w14:paraId="55CE6ADD" w14:textId="13DA3537" w:rsidR="0049326C" w:rsidRDefault="0049326C" w:rsidP="0073047E">
      <w:pPr>
        <w:tabs>
          <w:tab w:val="left" w:pos="-1440"/>
        </w:tabs>
        <w:rPr>
          <w:rFonts w:ascii="Calibri" w:hAnsi="Calibri" w:cs="Arial"/>
          <w:b/>
          <w:sz w:val="22"/>
          <w:u w:val="single"/>
          <w:lang w:val="en-US" w:eastAsia="en-US"/>
        </w:rPr>
      </w:pPr>
    </w:p>
    <w:p w14:paraId="276F0938" w14:textId="05817428" w:rsidR="0049326C" w:rsidRPr="001B6CF9" w:rsidRDefault="0049326C" w:rsidP="0073047E">
      <w:pPr>
        <w:tabs>
          <w:tab w:val="left" w:pos="-1440"/>
        </w:tabs>
        <w:rPr>
          <w:rFonts w:ascii="Calibri" w:hAnsi="Calibri" w:cs="Arial"/>
          <w:b/>
          <w:sz w:val="22"/>
          <w:u w:val="single"/>
          <w:lang w:val="en-US" w:eastAsia="en-US"/>
        </w:rPr>
      </w:pPr>
      <w:r w:rsidRPr="001B6CF9">
        <w:rPr>
          <w:rFonts w:ascii="Calibri" w:hAnsi="Calibri" w:cs="Arial"/>
          <w:b/>
          <w:sz w:val="22"/>
          <w:u w:val="single"/>
          <w:lang w:val="en-US" w:eastAsia="en-US"/>
        </w:rPr>
        <w:t>Definition</w:t>
      </w:r>
      <w:r w:rsidR="00D173B2" w:rsidRPr="001B6CF9">
        <w:rPr>
          <w:rFonts w:ascii="Calibri" w:hAnsi="Calibri" w:cs="Arial"/>
          <w:b/>
          <w:sz w:val="22"/>
          <w:u w:val="single"/>
          <w:lang w:val="en-US" w:eastAsia="en-US"/>
        </w:rPr>
        <w:t>s</w:t>
      </w:r>
    </w:p>
    <w:p w14:paraId="69C180EF" w14:textId="77777777" w:rsidR="0049326C" w:rsidRPr="001B6CF9" w:rsidRDefault="0049326C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3F7C37A0" w14:textId="77777777" w:rsidR="0049326C" w:rsidRDefault="0049326C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  <w:r w:rsidRPr="001B6CF9">
        <w:rPr>
          <w:rFonts w:ascii="Calibri" w:hAnsi="Calibri" w:cs="Arial"/>
          <w:sz w:val="22"/>
          <w:lang w:val="en-US" w:eastAsia="en-US"/>
        </w:rPr>
        <w:t xml:space="preserve">An Academic “Stage” is </w:t>
      </w:r>
      <w:r w:rsidR="00B230DC">
        <w:rPr>
          <w:rFonts w:ascii="Calibri" w:hAnsi="Calibri" w:cs="Arial"/>
          <w:sz w:val="22"/>
          <w:lang w:val="en-US" w:eastAsia="en-US"/>
        </w:rPr>
        <w:t xml:space="preserve">defined </w:t>
      </w:r>
      <w:r w:rsidRPr="001B6CF9">
        <w:rPr>
          <w:rFonts w:ascii="Calibri" w:hAnsi="Calibri" w:cs="Arial"/>
          <w:sz w:val="22"/>
          <w:lang w:val="en-US" w:eastAsia="en-US"/>
        </w:rPr>
        <w:t>as follows:</w:t>
      </w:r>
    </w:p>
    <w:p w14:paraId="1B6ED70F" w14:textId="77777777" w:rsidR="00B230DC" w:rsidRPr="001B6CF9" w:rsidRDefault="00B230DC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1B6CF9" w:rsidRPr="001B6CF9" w14:paraId="7ECF1452" w14:textId="77777777" w:rsidTr="009D0B9A">
        <w:tc>
          <w:tcPr>
            <w:tcW w:w="9939" w:type="dxa"/>
            <w:shd w:val="clear" w:color="auto" w:fill="auto"/>
          </w:tcPr>
          <w:p w14:paraId="063D1D70" w14:textId="77777777" w:rsidR="0049326C" w:rsidRPr="001B6CF9" w:rsidRDefault="0049326C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Year 1 of a full time BA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>.  This Sta</w:t>
            </w:r>
            <w:r w:rsidR="00B230DC">
              <w:rPr>
                <w:rFonts w:ascii="Calibri" w:hAnsi="Calibri" w:cs="Arial"/>
                <w:sz w:val="22"/>
                <w:lang w:val="en-US" w:eastAsia="en-US"/>
              </w:rPr>
              <w:t xml:space="preserve">ge is at academic level “4”. It 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>may be studied part time</w:t>
            </w:r>
            <w:r w:rsidR="00B230DC">
              <w:rPr>
                <w:rFonts w:ascii="Calibri" w:hAnsi="Calibri" w:cs="Arial"/>
                <w:sz w:val="22"/>
                <w:lang w:val="en-US" w:eastAsia="en-US"/>
              </w:rPr>
              <w:t xml:space="preserve"> over 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2 </w:t>
            </w:r>
            <w:r w:rsidR="00B230DC">
              <w:rPr>
                <w:rFonts w:ascii="Calibri" w:hAnsi="Calibri" w:cs="Arial"/>
                <w:sz w:val="22"/>
                <w:lang w:val="en-US" w:eastAsia="en-US"/>
              </w:rPr>
              <w:t>to 3 years.</w:t>
            </w:r>
          </w:p>
          <w:p w14:paraId="719F13FF" w14:textId="77777777" w:rsidR="0049326C" w:rsidRPr="001B6CF9" w:rsidRDefault="0049326C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If you have a “</w:t>
            </w:r>
            <w:r w:rsidR="00940AC7" w:rsidRPr="001B6CF9">
              <w:rPr>
                <w:rFonts w:ascii="Calibri" w:hAnsi="Calibri" w:cs="Arial"/>
                <w:sz w:val="22"/>
                <w:lang w:val="en-US" w:eastAsia="en-US"/>
              </w:rPr>
              <w:t>C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ertificate in Higher Education” this is an award which comprises </w:t>
            </w:r>
            <w:proofErr w:type="gramStart"/>
            <w:r w:rsidRPr="001B6CF9">
              <w:rPr>
                <w:rFonts w:ascii="Calibri" w:hAnsi="Calibri" w:cs="Arial"/>
                <w:sz w:val="22"/>
                <w:lang w:val="en-US" w:eastAsia="en-US"/>
              </w:rPr>
              <w:t>all of</w:t>
            </w:r>
            <w:proofErr w:type="gramEnd"/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 this </w:t>
            </w:r>
            <w:r w:rsidR="00940AC7" w:rsidRPr="001B6CF9">
              <w:rPr>
                <w:rFonts w:ascii="Calibri" w:hAnsi="Calibri" w:cs="Arial"/>
                <w:sz w:val="22"/>
                <w:lang w:val="en-US" w:eastAsia="en-US"/>
              </w:rPr>
              <w:t>S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>tage.</w:t>
            </w:r>
          </w:p>
        </w:tc>
      </w:tr>
      <w:tr w:rsidR="001B6CF9" w:rsidRPr="001B6CF9" w14:paraId="28E4DEEC" w14:textId="77777777" w:rsidTr="009D0B9A">
        <w:tc>
          <w:tcPr>
            <w:tcW w:w="9939" w:type="dxa"/>
            <w:shd w:val="clear" w:color="auto" w:fill="auto"/>
          </w:tcPr>
          <w:p w14:paraId="694B8333" w14:textId="77777777" w:rsidR="0049326C" w:rsidRPr="001B6CF9" w:rsidRDefault="0049326C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Year 2 of a full time BA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>. This S</w:t>
            </w:r>
            <w:r w:rsidR="00B230DC">
              <w:rPr>
                <w:rFonts w:ascii="Calibri" w:hAnsi="Calibri" w:cs="Arial"/>
                <w:sz w:val="22"/>
                <w:lang w:val="en-US" w:eastAsia="en-US"/>
              </w:rPr>
              <w:t xml:space="preserve">tage is at academic level “5”. It </w:t>
            </w:r>
            <w:r w:rsidR="00B230DC" w:rsidRPr="001B6CF9">
              <w:rPr>
                <w:rFonts w:ascii="Calibri" w:hAnsi="Calibri" w:cs="Arial"/>
                <w:sz w:val="22"/>
                <w:lang w:val="en-US" w:eastAsia="en-US"/>
              </w:rPr>
              <w:t>may be studied part time</w:t>
            </w:r>
            <w:r w:rsidR="00B230DC">
              <w:rPr>
                <w:rFonts w:ascii="Calibri" w:hAnsi="Calibri" w:cs="Arial"/>
                <w:sz w:val="22"/>
                <w:lang w:val="en-US" w:eastAsia="en-US"/>
              </w:rPr>
              <w:t xml:space="preserve"> over </w:t>
            </w:r>
            <w:r w:rsidR="00B230DC" w:rsidRPr="001B6CF9">
              <w:rPr>
                <w:rFonts w:ascii="Calibri" w:hAnsi="Calibri" w:cs="Arial"/>
                <w:sz w:val="22"/>
                <w:lang w:val="en-US" w:eastAsia="en-US"/>
              </w:rPr>
              <w:t xml:space="preserve">2 </w:t>
            </w:r>
            <w:r w:rsidR="00B230DC">
              <w:rPr>
                <w:rFonts w:ascii="Calibri" w:hAnsi="Calibri" w:cs="Arial"/>
                <w:sz w:val="22"/>
                <w:lang w:val="en-US" w:eastAsia="en-US"/>
              </w:rPr>
              <w:t>to 3 years.</w:t>
            </w:r>
          </w:p>
          <w:p w14:paraId="10F52DA5" w14:textId="77777777" w:rsidR="0049326C" w:rsidRPr="001B6CF9" w:rsidRDefault="0049326C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If you </w:t>
            </w:r>
            <w:r w:rsidR="005B0204" w:rsidRPr="001B6CF9">
              <w:rPr>
                <w:rFonts w:ascii="Calibri" w:hAnsi="Calibri" w:cs="Arial"/>
                <w:sz w:val="22"/>
                <w:lang w:val="en-US" w:eastAsia="en-US"/>
              </w:rPr>
              <w:t>h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ave a Foundation Degree or a Diploma in Higher Education this is an award which is achieved by completing both </w:t>
            </w:r>
            <w:r w:rsidR="005F6E71" w:rsidRPr="001B6CF9">
              <w:rPr>
                <w:rFonts w:ascii="Calibri" w:hAnsi="Calibri" w:cs="Arial"/>
                <w:sz w:val="22"/>
                <w:lang w:val="en-US" w:eastAsia="en-US"/>
              </w:rPr>
              <w:t>S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>tages at level 4 and level 5.</w:t>
            </w:r>
          </w:p>
        </w:tc>
      </w:tr>
      <w:tr w:rsidR="001B6CF9" w:rsidRPr="001B6CF9" w14:paraId="225425FF" w14:textId="77777777" w:rsidTr="009D0B9A">
        <w:tc>
          <w:tcPr>
            <w:tcW w:w="9939" w:type="dxa"/>
            <w:shd w:val="clear" w:color="auto" w:fill="auto"/>
          </w:tcPr>
          <w:p w14:paraId="6F48BE40" w14:textId="77777777" w:rsidR="0049326C" w:rsidRPr="001B6CF9" w:rsidRDefault="0049326C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Year 3 of a full time BA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 This Stage is at academic level “6”</w:t>
            </w:r>
            <w:r w:rsidR="00B230DC">
              <w:rPr>
                <w:rFonts w:ascii="Calibri" w:hAnsi="Calibri" w:cs="Arial"/>
                <w:sz w:val="22"/>
                <w:lang w:val="en-US" w:eastAsia="en-US"/>
              </w:rPr>
              <w:t xml:space="preserve">. It </w:t>
            </w:r>
            <w:r w:rsidR="00B230DC" w:rsidRPr="001B6CF9">
              <w:rPr>
                <w:rFonts w:ascii="Calibri" w:hAnsi="Calibri" w:cs="Arial"/>
                <w:sz w:val="22"/>
                <w:lang w:val="en-US" w:eastAsia="en-US"/>
              </w:rPr>
              <w:t>may be studied part time</w:t>
            </w:r>
            <w:r w:rsidR="00B230DC">
              <w:rPr>
                <w:rFonts w:ascii="Calibri" w:hAnsi="Calibri" w:cs="Arial"/>
                <w:sz w:val="22"/>
                <w:lang w:val="en-US" w:eastAsia="en-US"/>
              </w:rPr>
              <w:t xml:space="preserve"> over </w:t>
            </w:r>
            <w:r w:rsidR="00B230DC" w:rsidRPr="001B6CF9">
              <w:rPr>
                <w:rFonts w:ascii="Calibri" w:hAnsi="Calibri" w:cs="Arial"/>
                <w:sz w:val="22"/>
                <w:lang w:val="en-US" w:eastAsia="en-US"/>
              </w:rPr>
              <w:t xml:space="preserve">2 </w:t>
            </w:r>
            <w:r w:rsidR="00B230DC">
              <w:rPr>
                <w:rFonts w:ascii="Calibri" w:hAnsi="Calibri" w:cs="Arial"/>
                <w:sz w:val="22"/>
                <w:lang w:val="en-US" w:eastAsia="en-US"/>
              </w:rPr>
              <w:t>to 3 years.</w:t>
            </w:r>
          </w:p>
          <w:p w14:paraId="54B79822" w14:textId="77777777" w:rsidR="0049326C" w:rsidRPr="001B6CF9" w:rsidRDefault="0049326C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The BA award is made upon successful completion of all 3 </w:t>
            </w:r>
            <w:r w:rsidR="005F6E71" w:rsidRPr="001B6CF9">
              <w:rPr>
                <w:rFonts w:ascii="Calibri" w:hAnsi="Calibri" w:cs="Arial"/>
                <w:sz w:val="22"/>
                <w:lang w:val="en-US" w:eastAsia="en-US"/>
              </w:rPr>
              <w:t>S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>tages.</w:t>
            </w:r>
          </w:p>
        </w:tc>
      </w:tr>
      <w:tr w:rsidR="001B6CF9" w:rsidRPr="001B6CF9" w14:paraId="1C79CB34" w14:textId="77777777" w:rsidTr="009D0B9A">
        <w:tc>
          <w:tcPr>
            <w:tcW w:w="9939" w:type="dxa"/>
            <w:shd w:val="clear" w:color="auto" w:fill="auto"/>
          </w:tcPr>
          <w:p w14:paraId="114272B8" w14:textId="77777777" w:rsidR="00B230DC" w:rsidRDefault="0049326C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60 credits of a Master</w:t>
            </w:r>
            <w:r w:rsidR="005F6E71"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’</w:t>
            </w: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s level programme</w:t>
            </w:r>
            <w:r w:rsidR="00B230DC">
              <w:rPr>
                <w:rFonts w:ascii="Calibri" w:hAnsi="Calibri" w:cs="Arial"/>
                <w:sz w:val="22"/>
                <w:lang w:val="en-US" w:eastAsia="en-US"/>
              </w:rPr>
              <w:t xml:space="preserve"> (L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evel 7).  </w:t>
            </w:r>
          </w:p>
          <w:p w14:paraId="3D37B078" w14:textId="77777777" w:rsidR="0049326C" w:rsidRPr="001B6CF9" w:rsidRDefault="0049326C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>These could exist as open credits or have been awarded to you as a “Post Graduate Certificate”.</w:t>
            </w:r>
          </w:p>
        </w:tc>
      </w:tr>
      <w:tr w:rsidR="001B6CF9" w:rsidRPr="001B6CF9" w14:paraId="733DEE61" w14:textId="77777777" w:rsidTr="009D0B9A">
        <w:tc>
          <w:tcPr>
            <w:tcW w:w="9939" w:type="dxa"/>
            <w:shd w:val="clear" w:color="auto" w:fill="auto"/>
          </w:tcPr>
          <w:p w14:paraId="07755B0B" w14:textId="77777777" w:rsidR="00B230DC" w:rsidRDefault="0049326C" w:rsidP="0073047E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120 credits of a Master</w:t>
            </w:r>
            <w:r w:rsidR="005F6E71"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’</w:t>
            </w: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s level programme</w:t>
            </w:r>
            <w:r w:rsidR="00B230DC">
              <w:rPr>
                <w:rFonts w:ascii="Calibri" w:hAnsi="Calibri" w:cs="Arial"/>
                <w:sz w:val="22"/>
                <w:lang w:val="en-US" w:eastAsia="en-US"/>
              </w:rPr>
              <w:t xml:space="preserve"> (L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evel 7).  </w:t>
            </w:r>
          </w:p>
          <w:p w14:paraId="3C325D9C" w14:textId="77777777" w:rsidR="0049326C" w:rsidRPr="001B6CF9" w:rsidRDefault="0049326C" w:rsidP="00B230DC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These could exist as open credits or have been awarded to you as </w:t>
            </w:r>
            <w:r w:rsidR="00B230DC">
              <w:rPr>
                <w:rFonts w:ascii="Calibri" w:hAnsi="Calibri" w:cs="Arial"/>
                <w:sz w:val="22"/>
                <w:lang w:val="en-US" w:eastAsia="en-US"/>
              </w:rPr>
              <w:t>a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 “Post Graduate </w:t>
            </w:r>
            <w:r w:rsidR="00B230DC">
              <w:rPr>
                <w:rFonts w:ascii="Calibri" w:hAnsi="Calibri" w:cs="Arial"/>
                <w:sz w:val="22"/>
                <w:lang w:val="en-US" w:eastAsia="en-US"/>
              </w:rPr>
              <w:t>Diploma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>”.</w:t>
            </w:r>
          </w:p>
        </w:tc>
      </w:tr>
      <w:tr w:rsidR="0049326C" w:rsidRPr="001B6CF9" w14:paraId="4E496090" w14:textId="77777777" w:rsidTr="009D0B9A">
        <w:tc>
          <w:tcPr>
            <w:tcW w:w="9939" w:type="dxa"/>
            <w:shd w:val="clear" w:color="auto" w:fill="auto"/>
          </w:tcPr>
          <w:p w14:paraId="29EEEEBC" w14:textId="77777777" w:rsidR="0049326C" w:rsidRPr="001B6CF9" w:rsidRDefault="0049326C" w:rsidP="00B230DC">
            <w:pPr>
              <w:tabs>
                <w:tab w:val="left" w:pos="-1440"/>
              </w:tabs>
              <w:rPr>
                <w:rFonts w:ascii="Calibri" w:hAnsi="Calibri" w:cs="Arial"/>
                <w:sz w:val="22"/>
                <w:lang w:val="en-US" w:eastAsia="en-US"/>
              </w:rPr>
            </w:pP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180 credits of a Master</w:t>
            </w:r>
            <w:r w:rsidR="005F6E71"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’</w:t>
            </w:r>
            <w:r w:rsidRPr="001B6CF9">
              <w:rPr>
                <w:rFonts w:ascii="Calibri" w:hAnsi="Calibri" w:cs="Arial"/>
                <w:b/>
                <w:sz w:val="22"/>
                <w:lang w:val="en-US" w:eastAsia="en-US"/>
              </w:rPr>
              <w:t>s Programme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 </w:t>
            </w:r>
            <w:r w:rsidR="00B230DC">
              <w:rPr>
                <w:rFonts w:ascii="Calibri" w:hAnsi="Calibri" w:cs="Arial"/>
                <w:sz w:val="22"/>
                <w:lang w:val="en-US" w:eastAsia="en-US"/>
              </w:rPr>
              <w:t>(Level 7).</w:t>
            </w:r>
            <w:r w:rsidR="00B230DC" w:rsidRPr="001B6CF9">
              <w:rPr>
                <w:rFonts w:ascii="Calibri" w:hAnsi="Calibri" w:cs="Arial"/>
                <w:sz w:val="22"/>
                <w:lang w:val="en-US" w:eastAsia="en-US"/>
              </w:rPr>
              <w:t xml:space="preserve"> </w:t>
            </w:r>
            <w:r w:rsidR="00B230DC">
              <w:rPr>
                <w:rFonts w:ascii="Calibri" w:hAnsi="Calibri" w:cs="Arial"/>
                <w:sz w:val="22"/>
                <w:lang w:val="en-US" w:eastAsia="en-US"/>
              </w:rPr>
              <w:t>This i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s </w:t>
            </w:r>
            <w:r w:rsidR="00B230DC">
              <w:rPr>
                <w:rFonts w:ascii="Calibri" w:hAnsi="Calibri" w:cs="Arial"/>
                <w:sz w:val="22"/>
                <w:lang w:val="en-US" w:eastAsia="en-US"/>
              </w:rPr>
              <w:t xml:space="preserve">a 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 xml:space="preserve">full </w:t>
            </w:r>
            <w:proofErr w:type="gramStart"/>
            <w:r w:rsidRPr="001B6CF9">
              <w:rPr>
                <w:rFonts w:ascii="Calibri" w:hAnsi="Calibri" w:cs="Arial"/>
                <w:sz w:val="22"/>
                <w:lang w:val="en-US" w:eastAsia="en-US"/>
              </w:rPr>
              <w:t>Master</w:t>
            </w:r>
            <w:r w:rsidR="005F6E71" w:rsidRPr="001B6CF9">
              <w:rPr>
                <w:rFonts w:ascii="Calibri" w:hAnsi="Calibri" w:cs="Arial"/>
                <w:sz w:val="22"/>
                <w:lang w:val="en-US" w:eastAsia="en-US"/>
              </w:rPr>
              <w:t>’</w:t>
            </w:r>
            <w:r w:rsidRPr="001B6CF9">
              <w:rPr>
                <w:rFonts w:ascii="Calibri" w:hAnsi="Calibri" w:cs="Arial"/>
                <w:sz w:val="22"/>
                <w:lang w:val="en-US" w:eastAsia="en-US"/>
              </w:rPr>
              <w:t>s Degree</w:t>
            </w:r>
            <w:proofErr w:type="gramEnd"/>
          </w:p>
        </w:tc>
      </w:tr>
    </w:tbl>
    <w:p w14:paraId="700A4BFA" w14:textId="77777777" w:rsidR="0049326C" w:rsidRPr="001B6CF9" w:rsidRDefault="0049326C" w:rsidP="0073047E">
      <w:pPr>
        <w:tabs>
          <w:tab w:val="left" w:pos="-1440"/>
        </w:tabs>
        <w:rPr>
          <w:rFonts w:ascii="Calibri" w:hAnsi="Calibri" w:cs="Arial"/>
          <w:sz w:val="22"/>
          <w:lang w:val="en-US" w:eastAsia="en-US"/>
        </w:rPr>
      </w:pPr>
    </w:p>
    <w:p w14:paraId="5611A397" w14:textId="77777777" w:rsidR="00CB65BD" w:rsidRPr="001B6CF9" w:rsidRDefault="00CB65BD" w:rsidP="0073047E">
      <w:pPr>
        <w:rPr>
          <w:rFonts w:ascii="Calibri" w:hAnsi="Calibri"/>
          <w:sz w:val="22"/>
        </w:rPr>
      </w:pPr>
    </w:p>
    <w:p w14:paraId="7DBDB5BD" w14:textId="77777777" w:rsidR="00CB65BD" w:rsidRPr="001B6CF9" w:rsidRDefault="0049326C" w:rsidP="0073047E">
      <w:pPr>
        <w:rPr>
          <w:rFonts w:ascii="Calibri" w:hAnsi="Calibri" w:cs="Arial"/>
          <w:b/>
          <w:sz w:val="22"/>
        </w:rPr>
      </w:pPr>
      <w:r w:rsidRPr="001B6CF9">
        <w:rPr>
          <w:rFonts w:ascii="Calibri" w:hAnsi="Calibri" w:cs="Arial"/>
          <w:b/>
          <w:sz w:val="22"/>
        </w:rPr>
        <w:t>Academic Levels: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8074"/>
      </w:tblGrid>
      <w:tr w:rsidR="001B6CF9" w:rsidRPr="001B6CF9" w14:paraId="414F9594" w14:textId="77777777" w:rsidTr="009D0B9A">
        <w:tc>
          <w:tcPr>
            <w:tcW w:w="1668" w:type="dxa"/>
            <w:shd w:val="clear" w:color="auto" w:fill="auto"/>
          </w:tcPr>
          <w:p w14:paraId="71F20459" w14:textId="77777777" w:rsidR="0049326C" w:rsidRPr="001B6CF9" w:rsidRDefault="0049326C" w:rsidP="0073047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Level 1</w:t>
            </w:r>
          </w:p>
        </w:tc>
        <w:tc>
          <w:tcPr>
            <w:tcW w:w="8271" w:type="dxa"/>
            <w:shd w:val="clear" w:color="auto" w:fill="auto"/>
          </w:tcPr>
          <w:p w14:paraId="6C9DD1BA" w14:textId="079C3847" w:rsidR="00907CBD" w:rsidRDefault="0049326C" w:rsidP="0073047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GCSE Grades D-F</w:t>
            </w:r>
            <w:r w:rsidR="00260EF3" w:rsidRPr="00E92F06">
              <w:rPr>
                <w:rFonts w:ascii="Calibri" w:hAnsi="Calibri" w:cs="Arial"/>
                <w:sz w:val="22"/>
                <w:highlight w:val="yellow"/>
              </w:rPr>
              <w:t>/ 3-1</w:t>
            </w:r>
          </w:p>
          <w:p w14:paraId="7D83AF19" w14:textId="77777777" w:rsidR="0049326C" w:rsidRPr="001B6CF9" w:rsidRDefault="0049326C" w:rsidP="0073047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CSEs</w:t>
            </w:r>
          </w:p>
          <w:p w14:paraId="3FE14CE4" w14:textId="77777777" w:rsidR="0049326C" w:rsidRPr="001B6CF9" w:rsidRDefault="00907CBD" w:rsidP="0073047E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NVQ 1</w:t>
            </w:r>
            <w:r w:rsidRPr="001B6CF9">
              <w:rPr>
                <w:rFonts w:ascii="Calibri" w:hAnsi="Calibri" w:cs="Arial"/>
                <w:sz w:val="22"/>
              </w:rPr>
              <w:t xml:space="preserve"> or other qualifications that say “L</w:t>
            </w:r>
            <w:r>
              <w:rPr>
                <w:rFonts w:ascii="Calibri" w:hAnsi="Calibri" w:cs="Arial"/>
                <w:sz w:val="22"/>
              </w:rPr>
              <w:t>evel 1</w:t>
            </w:r>
            <w:r w:rsidRPr="001B6CF9">
              <w:rPr>
                <w:rFonts w:ascii="Calibri" w:hAnsi="Calibri" w:cs="Arial"/>
                <w:sz w:val="22"/>
              </w:rPr>
              <w:t xml:space="preserve">” </w:t>
            </w:r>
          </w:p>
        </w:tc>
      </w:tr>
      <w:tr w:rsidR="001B6CF9" w:rsidRPr="001B6CF9" w14:paraId="122C992A" w14:textId="77777777" w:rsidTr="009D0B9A">
        <w:tc>
          <w:tcPr>
            <w:tcW w:w="1668" w:type="dxa"/>
            <w:shd w:val="clear" w:color="auto" w:fill="auto"/>
          </w:tcPr>
          <w:p w14:paraId="252A24EF" w14:textId="77777777" w:rsidR="0049326C" w:rsidRPr="001B6CF9" w:rsidRDefault="0049326C" w:rsidP="0073047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Level 2</w:t>
            </w:r>
          </w:p>
        </w:tc>
        <w:tc>
          <w:tcPr>
            <w:tcW w:w="8271" w:type="dxa"/>
            <w:shd w:val="clear" w:color="auto" w:fill="auto"/>
          </w:tcPr>
          <w:p w14:paraId="5CD7BA51" w14:textId="2D55EB75" w:rsidR="00907CBD" w:rsidRDefault="0049326C" w:rsidP="0073047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GCSEs Grades A*-C</w:t>
            </w:r>
            <w:r w:rsidR="00260EF3" w:rsidRPr="00E92F06">
              <w:rPr>
                <w:rFonts w:ascii="Calibri" w:hAnsi="Calibri" w:cs="Arial"/>
                <w:sz w:val="22"/>
                <w:highlight w:val="yellow"/>
              </w:rPr>
              <w:t>/ 9-4</w:t>
            </w:r>
          </w:p>
          <w:p w14:paraId="5B1398EE" w14:textId="77777777" w:rsidR="0049326C" w:rsidRPr="001B6CF9" w:rsidRDefault="0049326C" w:rsidP="0073047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O Levels</w:t>
            </w:r>
          </w:p>
          <w:p w14:paraId="19DEC4B2" w14:textId="77777777" w:rsidR="0049326C" w:rsidRPr="001B6CF9" w:rsidRDefault="00907CBD" w:rsidP="0073047E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NVQ 2</w:t>
            </w:r>
            <w:r w:rsidRPr="001B6CF9">
              <w:rPr>
                <w:rFonts w:ascii="Calibri" w:hAnsi="Calibri" w:cs="Arial"/>
                <w:sz w:val="22"/>
              </w:rPr>
              <w:t xml:space="preserve"> or other qualifications that say “L</w:t>
            </w:r>
            <w:r>
              <w:rPr>
                <w:rFonts w:ascii="Calibri" w:hAnsi="Calibri" w:cs="Arial"/>
                <w:sz w:val="22"/>
              </w:rPr>
              <w:t>evel 2</w:t>
            </w:r>
            <w:r w:rsidRPr="001B6CF9">
              <w:rPr>
                <w:rFonts w:ascii="Calibri" w:hAnsi="Calibri" w:cs="Arial"/>
                <w:sz w:val="22"/>
              </w:rPr>
              <w:t xml:space="preserve">” </w:t>
            </w:r>
          </w:p>
        </w:tc>
      </w:tr>
      <w:tr w:rsidR="001B6CF9" w:rsidRPr="001B6CF9" w14:paraId="18EC19D0" w14:textId="77777777" w:rsidTr="009D0B9A">
        <w:tc>
          <w:tcPr>
            <w:tcW w:w="1668" w:type="dxa"/>
            <w:shd w:val="clear" w:color="auto" w:fill="auto"/>
          </w:tcPr>
          <w:p w14:paraId="53FC9216" w14:textId="77777777" w:rsidR="0049326C" w:rsidRPr="001B6CF9" w:rsidRDefault="0049326C" w:rsidP="0073047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Level 3</w:t>
            </w:r>
          </w:p>
        </w:tc>
        <w:tc>
          <w:tcPr>
            <w:tcW w:w="8271" w:type="dxa"/>
            <w:shd w:val="clear" w:color="auto" w:fill="auto"/>
          </w:tcPr>
          <w:p w14:paraId="1B7D27D1" w14:textId="77777777" w:rsidR="00907CBD" w:rsidRDefault="0049326C" w:rsidP="00907CBD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AS / A2 levels</w:t>
            </w:r>
          </w:p>
          <w:p w14:paraId="2B6D3DE4" w14:textId="77777777" w:rsidR="005B0204" w:rsidRPr="001B6CF9" w:rsidRDefault="005B0204" w:rsidP="00907CBD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NVQ 3 or other qualifications that say “</w:t>
            </w:r>
            <w:r w:rsidR="005F6E71" w:rsidRPr="001B6CF9">
              <w:rPr>
                <w:rFonts w:ascii="Calibri" w:hAnsi="Calibri" w:cs="Arial"/>
                <w:sz w:val="22"/>
              </w:rPr>
              <w:t>L</w:t>
            </w:r>
            <w:r w:rsidRPr="001B6CF9">
              <w:rPr>
                <w:rFonts w:ascii="Calibri" w:hAnsi="Calibri" w:cs="Arial"/>
                <w:sz w:val="22"/>
              </w:rPr>
              <w:t xml:space="preserve">evel 3” </w:t>
            </w:r>
          </w:p>
        </w:tc>
      </w:tr>
      <w:tr w:rsidR="001B6CF9" w:rsidRPr="001B6CF9" w14:paraId="64EA8E1B" w14:textId="77777777" w:rsidTr="009D0B9A">
        <w:tc>
          <w:tcPr>
            <w:tcW w:w="1668" w:type="dxa"/>
            <w:shd w:val="clear" w:color="auto" w:fill="auto"/>
          </w:tcPr>
          <w:p w14:paraId="34A70D11" w14:textId="77777777" w:rsidR="0049326C" w:rsidRPr="001B6CF9" w:rsidRDefault="00D173B2" w:rsidP="0073047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Level 4</w:t>
            </w:r>
          </w:p>
        </w:tc>
        <w:tc>
          <w:tcPr>
            <w:tcW w:w="8271" w:type="dxa"/>
            <w:shd w:val="clear" w:color="auto" w:fill="auto"/>
          </w:tcPr>
          <w:p w14:paraId="07AD0A1D" w14:textId="77777777" w:rsidR="002E75AE" w:rsidRDefault="00D173B2" w:rsidP="0073047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 xml:space="preserve">Certificate </w:t>
            </w:r>
            <w:r w:rsidR="002E75AE">
              <w:rPr>
                <w:rFonts w:ascii="Calibri" w:hAnsi="Calibri" w:cs="Arial"/>
                <w:sz w:val="22"/>
              </w:rPr>
              <w:t xml:space="preserve">of </w:t>
            </w:r>
            <w:r w:rsidRPr="001B6CF9">
              <w:rPr>
                <w:rFonts w:ascii="Calibri" w:hAnsi="Calibri" w:cs="Arial"/>
                <w:sz w:val="22"/>
              </w:rPr>
              <w:t xml:space="preserve">HE </w:t>
            </w:r>
          </w:p>
          <w:p w14:paraId="1469B236" w14:textId="77777777" w:rsidR="00907CBD" w:rsidRDefault="002E75AE" w:rsidP="0073047E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First </w:t>
            </w:r>
            <w:r w:rsidR="00D173B2" w:rsidRPr="001B6CF9">
              <w:rPr>
                <w:rFonts w:ascii="Calibri" w:hAnsi="Calibri" w:cs="Arial"/>
                <w:sz w:val="22"/>
              </w:rPr>
              <w:t xml:space="preserve">year of </w:t>
            </w:r>
            <w:r>
              <w:rPr>
                <w:rFonts w:ascii="Calibri" w:hAnsi="Calibri" w:cs="Arial"/>
                <w:sz w:val="22"/>
              </w:rPr>
              <w:t xml:space="preserve">BA </w:t>
            </w:r>
            <w:r w:rsidR="00D173B2" w:rsidRPr="001B6CF9">
              <w:rPr>
                <w:rFonts w:ascii="Calibri" w:hAnsi="Calibri" w:cs="Arial"/>
                <w:sz w:val="22"/>
              </w:rPr>
              <w:t>D</w:t>
            </w:r>
            <w:r w:rsidR="005B0204" w:rsidRPr="001B6CF9">
              <w:rPr>
                <w:rFonts w:ascii="Calibri" w:hAnsi="Calibri" w:cs="Arial"/>
                <w:sz w:val="22"/>
              </w:rPr>
              <w:t>eg</w:t>
            </w:r>
            <w:r w:rsidR="00D173B2" w:rsidRPr="001B6CF9">
              <w:rPr>
                <w:rFonts w:ascii="Calibri" w:hAnsi="Calibri" w:cs="Arial"/>
                <w:sz w:val="22"/>
              </w:rPr>
              <w:t>ree</w:t>
            </w:r>
          </w:p>
          <w:p w14:paraId="35E67385" w14:textId="77777777" w:rsidR="00D173B2" w:rsidRPr="001B6CF9" w:rsidRDefault="00907CBD" w:rsidP="0073047E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NVQ 4</w:t>
            </w:r>
            <w:r w:rsidRPr="001B6CF9">
              <w:rPr>
                <w:rFonts w:ascii="Calibri" w:hAnsi="Calibri" w:cs="Arial"/>
                <w:sz w:val="22"/>
              </w:rPr>
              <w:t xml:space="preserve"> or other qualifications that say “L</w:t>
            </w:r>
            <w:r>
              <w:rPr>
                <w:rFonts w:ascii="Calibri" w:hAnsi="Calibri" w:cs="Arial"/>
                <w:sz w:val="22"/>
              </w:rPr>
              <w:t>evel 4</w:t>
            </w:r>
            <w:r w:rsidRPr="001B6CF9">
              <w:rPr>
                <w:rFonts w:ascii="Calibri" w:hAnsi="Calibri" w:cs="Arial"/>
                <w:sz w:val="22"/>
              </w:rPr>
              <w:t xml:space="preserve">” </w:t>
            </w:r>
          </w:p>
        </w:tc>
      </w:tr>
      <w:tr w:rsidR="001B6CF9" w:rsidRPr="001B6CF9" w14:paraId="0B3C3459" w14:textId="77777777" w:rsidTr="009D0B9A">
        <w:tc>
          <w:tcPr>
            <w:tcW w:w="1668" w:type="dxa"/>
            <w:shd w:val="clear" w:color="auto" w:fill="auto"/>
          </w:tcPr>
          <w:p w14:paraId="155A8504" w14:textId="77777777" w:rsidR="00D173B2" w:rsidRPr="001B6CF9" w:rsidRDefault="00D173B2" w:rsidP="0073047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Level 5</w:t>
            </w:r>
          </w:p>
        </w:tc>
        <w:tc>
          <w:tcPr>
            <w:tcW w:w="8271" w:type="dxa"/>
            <w:shd w:val="clear" w:color="auto" w:fill="auto"/>
          </w:tcPr>
          <w:p w14:paraId="4CADB0CF" w14:textId="77777777" w:rsidR="002E75AE" w:rsidRDefault="00D173B2" w:rsidP="002E75A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 xml:space="preserve">Diploma </w:t>
            </w:r>
            <w:r w:rsidR="002E75AE">
              <w:rPr>
                <w:rFonts w:ascii="Calibri" w:hAnsi="Calibri" w:cs="Arial"/>
                <w:sz w:val="22"/>
              </w:rPr>
              <w:t>of HE</w:t>
            </w:r>
          </w:p>
          <w:p w14:paraId="3E64E48B" w14:textId="77777777" w:rsidR="002E75AE" w:rsidRDefault="00D173B2" w:rsidP="002E75A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 xml:space="preserve">Foundation Degree </w:t>
            </w:r>
          </w:p>
          <w:p w14:paraId="3FA07F30" w14:textId="77777777" w:rsidR="00D173B2" w:rsidRPr="001B6CF9" w:rsidRDefault="002E75AE" w:rsidP="002E75AE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F</w:t>
            </w:r>
            <w:r w:rsidR="00D173B2" w:rsidRPr="001B6CF9">
              <w:rPr>
                <w:rFonts w:ascii="Calibri" w:hAnsi="Calibri" w:cs="Arial"/>
                <w:sz w:val="22"/>
              </w:rPr>
              <w:t xml:space="preserve">irst </w:t>
            </w:r>
            <w:r>
              <w:rPr>
                <w:rFonts w:ascii="Calibri" w:hAnsi="Calibri" w:cs="Arial"/>
                <w:sz w:val="22"/>
              </w:rPr>
              <w:t xml:space="preserve">two </w:t>
            </w:r>
            <w:r w:rsidR="00D173B2" w:rsidRPr="001B6CF9">
              <w:rPr>
                <w:rFonts w:ascii="Calibri" w:hAnsi="Calibri" w:cs="Arial"/>
                <w:sz w:val="22"/>
              </w:rPr>
              <w:t xml:space="preserve">years of </w:t>
            </w:r>
            <w:r>
              <w:rPr>
                <w:rFonts w:ascii="Calibri" w:hAnsi="Calibri" w:cs="Arial"/>
                <w:sz w:val="22"/>
              </w:rPr>
              <w:t xml:space="preserve">BA </w:t>
            </w:r>
            <w:r w:rsidR="00D173B2" w:rsidRPr="001B6CF9">
              <w:rPr>
                <w:rFonts w:ascii="Calibri" w:hAnsi="Calibri" w:cs="Arial"/>
                <w:sz w:val="22"/>
              </w:rPr>
              <w:t>degree</w:t>
            </w:r>
          </w:p>
        </w:tc>
      </w:tr>
      <w:tr w:rsidR="001B6CF9" w:rsidRPr="001B6CF9" w14:paraId="162BFB6A" w14:textId="77777777" w:rsidTr="009D0B9A">
        <w:tc>
          <w:tcPr>
            <w:tcW w:w="1668" w:type="dxa"/>
            <w:shd w:val="clear" w:color="auto" w:fill="auto"/>
          </w:tcPr>
          <w:p w14:paraId="1FB100FE" w14:textId="77777777" w:rsidR="00D173B2" w:rsidRPr="001B6CF9" w:rsidRDefault="00D173B2" w:rsidP="0073047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Level 6</w:t>
            </w:r>
          </w:p>
        </w:tc>
        <w:tc>
          <w:tcPr>
            <w:tcW w:w="8271" w:type="dxa"/>
            <w:shd w:val="clear" w:color="auto" w:fill="auto"/>
          </w:tcPr>
          <w:p w14:paraId="647FCEC3" w14:textId="77777777" w:rsidR="00D173B2" w:rsidRPr="001B6CF9" w:rsidRDefault="00D173B2" w:rsidP="0073047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BA</w:t>
            </w:r>
          </w:p>
        </w:tc>
      </w:tr>
      <w:tr w:rsidR="001B6CF9" w:rsidRPr="001B6CF9" w14:paraId="3AC109B1" w14:textId="77777777" w:rsidTr="009D0B9A">
        <w:tc>
          <w:tcPr>
            <w:tcW w:w="1668" w:type="dxa"/>
            <w:shd w:val="clear" w:color="auto" w:fill="auto"/>
          </w:tcPr>
          <w:p w14:paraId="3058CC8D" w14:textId="77777777" w:rsidR="00D173B2" w:rsidRPr="001B6CF9" w:rsidRDefault="00D173B2" w:rsidP="0073047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Level 7</w:t>
            </w:r>
          </w:p>
        </w:tc>
        <w:tc>
          <w:tcPr>
            <w:tcW w:w="8271" w:type="dxa"/>
            <w:shd w:val="clear" w:color="auto" w:fill="auto"/>
          </w:tcPr>
          <w:p w14:paraId="59AC1C28" w14:textId="77777777" w:rsidR="00D173B2" w:rsidRPr="001B6CF9" w:rsidRDefault="00D173B2" w:rsidP="00907CBD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Master</w:t>
            </w:r>
            <w:r w:rsidR="005F6E71" w:rsidRPr="001B6CF9">
              <w:rPr>
                <w:rFonts w:ascii="Calibri" w:hAnsi="Calibri" w:cs="Arial"/>
                <w:sz w:val="22"/>
              </w:rPr>
              <w:t>’</w:t>
            </w:r>
            <w:r w:rsidR="00907CBD">
              <w:rPr>
                <w:rFonts w:ascii="Calibri" w:hAnsi="Calibri" w:cs="Arial"/>
                <w:sz w:val="22"/>
              </w:rPr>
              <w:t xml:space="preserve">s level </w:t>
            </w:r>
          </w:p>
        </w:tc>
      </w:tr>
      <w:tr w:rsidR="00D173B2" w:rsidRPr="001B6CF9" w14:paraId="3FD3C7DA" w14:textId="77777777" w:rsidTr="009D0B9A">
        <w:tc>
          <w:tcPr>
            <w:tcW w:w="1668" w:type="dxa"/>
            <w:shd w:val="clear" w:color="auto" w:fill="auto"/>
          </w:tcPr>
          <w:p w14:paraId="1A9D9901" w14:textId="77777777" w:rsidR="00D173B2" w:rsidRPr="001B6CF9" w:rsidRDefault="00D173B2" w:rsidP="0073047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Level 8</w:t>
            </w:r>
          </w:p>
        </w:tc>
        <w:tc>
          <w:tcPr>
            <w:tcW w:w="8271" w:type="dxa"/>
            <w:shd w:val="clear" w:color="auto" w:fill="auto"/>
          </w:tcPr>
          <w:p w14:paraId="2B037CB4" w14:textId="77777777" w:rsidR="00D173B2" w:rsidRPr="001B6CF9" w:rsidRDefault="00D173B2" w:rsidP="0073047E">
            <w:pPr>
              <w:rPr>
                <w:rFonts w:ascii="Calibri" w:hAnsi="Calibri" w:cs="Arial"/>
                <w:sz w:val="22"/>
              </w:rPr>
            </w:pPr>
            <w:r w:rsidRPr="001B6CF9">
              <w:rPr>
                <w:rFonts w:ascii="Calibri" w:hAnsi="Calibri" w:cs="Arial"/>
                <w:sz w:val="22"/>
              </w:rPr>
              <w:t>PhD</w:t>
            </w:r>
          </w:p>
        </w:tc>
      </w:tr>
    </w:tbl>
    <w:p w14:paraId="5855F07D" w14:textId="74C6A45A" w:rsidR="00CB65BD" w:rsidRPr="001B6CF9" w:rsidRDefault="00CB65BD" w:rsidP="0073047E">
      <w:pPr>
        <w:tabs>
          <w:tab w:val="left" w:pos="963"/>
        </w:tabs>
        <w:rPr>
          <w:rFonts w:ascii="Calibri" w:hAnsi="Calibri"/>
          <w:sz w:val="22"/>
        </w:rPr>
      </w:pPr>
    </w:p>
    <w:p w14:paraId="73F7CFBC" w14:textId="7C6AEA9A" w:rsidR="00217829" w:rsidRDefault="00217829" w:rsidP="0073047E">
      <w:pPr>
        <w:pBdr>
          <w:bottom w:val="single" w:sz="12" w:space="1" w:color="auto"/>
        </w:pBdr>
        <w:rPr>
          <w:rFonts w:ascii="Calibri" w:hAnsi="Calibri"/>
          <w:b/>
          <w:sz w:val="22"/>
        </w:rPr>
      </w:pPr>
    </w:p>
    <w:p w14:paraId="23C61434" w14:textId="77777777" w:rsidR="002A3152" w:rsidRDefault="002A3152" w:rsidP="0073047E">
      <w:pPr>
        <w:rPr>
          <w:rFonts w:ascii="Calibri" w:hAnsi="Calibri"/>
          <w:b/>
          <w:sz w:val="22"/>
        </w:rPr>
      </w:pPr>
    </w:p>
    <w:p w14:paraId="300636D2" w14:textId="77777777" w:rsidR="0037120B" w:rsidRDefault="0037120B" w:rsidP="0073047E">
      <w:pPr>
        <w:rPr>
          <w:rFonts w:ascii="Calibri" w:hAnsi="Calibri"/>
          <w:b/>
          <w:sz w:val="22"/>
        </w:rPr>
      </w:pPr>
    </w:p>
    <w:p w14:paraId="1F392027" w14:textId="77777777" w:rsidR="0037120B" w:rsidRDefault="0037120B" w:rsidP="0073047E">
      <w:pPr>
        <w:rPr>
          <w:rFonts w:ascii="Calibri" w:hAnsi="Calibri"/>
          <w:b/>
          <w:sz w:val="22"/>
        </w:rPr>
      </w:pPr>
    </w:p>
    <w:p w14:paraId="41ADAE3C" w14:textId="77777777" w:rsidR="0037120B" w:rsidRDefault="0037120B" w:rsidP="0073047E">
      <w:pPr>
        <w:rPr>
          <w:rFonts w:ascii="Calibri" w:hAnsi="Calibri"/>
          <w:b/>
          <w:sz w:val="22"/>
        </w:rPr>
      </w:pPr>
    </w:p>
    <w:p w14:paraId="4CD1F7E3" w14:textId="77777777" w:rsidR="0037120B" w:rsidRDefault="0037120B" w:rsidP="0073047E">
      <w:pPr>
        <w:rPr>
          <w:rFonts w:ascii="Calibri" w:hAnsi="Calibri"/>
          <w:b/>
          <w:sz w:val="22"/>
        </w:rPr>
      </w:pPr>
    </w:p>
    <w:p w14:paraId="2BB3B706" w14:textId="3F020DA3" w:rsidR="002A3152" w:rsidRPr="001B6CF9" w:rsidRDefault="002A3152" w:rsidP="0073047E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Updated </w:t>
      </w:r>
      <w:r w:rsidR="00CD7783">
        <w:rPr>
          <w:rFonts w:ascii="Calibri" w:hAnsi="Calibri"/>
          <w:b/>
          <w:sz w:val="22"/>
        </w:rPr>
        <w:t>September</w:t>
      </w:r>
      <w:r>
        <w:rPr>
          <w:rFonts w:ascii="Calibri" w:hAnsi="Calibri"/>
          <w:b/>
          <w:sz w:val="22"/>
        </w:rPr>
        <w:t xml:space="preserve"> </w:t>
      </w:r>
      <w:r w:rsidR="00CD7783">
        <w:rPr>
          <w:rFonts w:ascii="Calibri" w:hAnsi="Calibri"/>
          <w:b/>
          <w:sz w:val="22"/>
        </w:rPr>
        <w:t xml:space="preserve">2022 </w:t>
      </w:r>
      <w:r>
        <w:rPr>
          <w:rFonts w:ascii="Calibri" w:hAnsi="Calibri"/>
          <w:b/>
          <w:sz w:val="22"/>
        </w:rPr>
        <w:t>APG</w:t>
      </w:r>
    </w:p>
    <w:sectPr w:rsidR="002A3152" w:rsidRPr="001B6CF9" w:rsidSect="0048483A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907" w:bottom="1134" w:left="1276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C890" w14:textId="77777777" w:rsidR="004419B3" w:rsidRDefault="004419B3">
      <w:r>
        <w:separator/>
      </w:r>
    </w:p>
  </w:endnote>
  <w:endnote w:type="continuationSeparator" w:id="0">
    <w:p w14:paraId="508132B4" w14:textId="77777777" w:rsidR="004419B3" w:rsidRDefault="0044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D154" w14:textId="77777777" w:rsidR="00221557" w:rsidRPr="001F1EC3" w:rsidRDefault="00221557" w:rsidP="003D0340">
    <w:pPr>
      <w:pStyle w:val="Footer"/>
      <w:jc w:val="center"/>
      <w:rPr>
        <w:rFonts w:ascii="Lucida Sans" w:hAnsi="Lucida Sans"/>
        <w:color w:val="000080"/>
        <w:sz w:val="14"/>
        <w:szCs w:val="14"/>
      </w:rPr>
    </w:pPr>
    <w:r w:rsidRPr="001F1EC3">
      <w:rPr>
        <w:rFonts w:ascii="Lucida Sans" w:hAnsi="Lucida Sans"/>
        <w:color w:val="000080"/>
        <w:sz w:val="14"/>
        <w:szCs w:val="14"/>
      </w:rPr>
      <w:t>The Queen’s Foundation incorporates: The College, The Research Centre, The West Midlands Ministerial Training Course</w:t>
    </w:r>
  </w:p>
  <w:p w14:paraId="1C4D6A8B" w14:textId="77777777" w:rsidR="00221557" w:rsidRPr="003D0340" w:rsidRDefault="00221557" w:rsidP="003D0340">
    <w:pPr>
      <w:pStyle w:val="Footer"/>
      <w:jc w:val="center"/>
      <w:rPr>
        <w:rFonts w:ascii="Lucida Sans" w:hAnsi="Lucida Sans"/>
        <w:color w:val="000080"/>
        <w:sz w:val="14"/>
        <w:szCs w:val="14"/>
      </w:rPr>
    </w:pPr>
    <w:r>
      <w:rPr>
        <w:rFonts w:ascii="Lucida Sans" w:hAnsi="Lucida Sans"/>
        <w:color w:val="000080"/>
        <w:sz w:val="14"/>
        <w:szCs w:val="14"/>
      </w:rPr>
      <w:t>Registered Charity No. 528989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4A10" w14:textId="77777777" w:rsidR="00221557" w:rsidRDefault="00221557" w:rsidP="00C505C4">
    <w:pPr>
      <w:pStyle w:val="Footer"/>
      <w:jc w:val="center"/>
      <w:rPr>
        <w:rFonts w:ascii="Lucida Sans" w:hAnsi="Lucida Sans"/>
        <w:color w:val="000080"/>
        <w:sz w:val="14"/>
        <w:szCs w:val="14"/>
      </w:rPr>
    </w:pPr>
    <w:r w:rsidRPr="001F1EC3">
      <w:rPr>
        <w:rFonts w:ascii="Lucida Sans" w:hAnsi="Lucida Sans"/>
        <w:color w:val="000080"/>
        <w:sz w:val="14"/>
        <w:szCs w:val="14"/>
      </w:rPr>
      <w:t xml:space="preserve">The Queen’s Foundation </w:t>
    </w:r>
    <w:r>
      <w:rPr>
        <w:rFonts w:ascii="Lucida Sans" w:hAnsi="Lucida Sans"/>
        <w:color w:val="000080"/>
        <w:sz w:val="14"/>
        <w:szCs w:val="14"/>
      </w:rPr>
      <w:t xml:space="preserve">for Ecumenical Theological Education is a company limited by guarantee, registration number 5511503.  </w:t>
    </w:r>
  </w:p>
  <w:p w14:paraId="4B8133EF" w14:textId="77777777" w:rsidR="00221557" w:rsidRDefault="00221557" w:rsidP="00C505C4">
    <w:pPr>
      <w:pStyle w:val="Footer"/>
      <w:jc w:val="center"/>
      <w:rPr>
        <w:rFonts w:ascii="Lucida Sans" w:hAnsi="Lucida Sans"/>
        <w:color w:val="000080"/>
        <w:sz w:val="14"/>
        <w:szCs w:val="14"/>
      </w:rPr>
    </w:pPr>
    <w:r w:rsidRPr="001F1EC3">
      <w:rPr>
        <w:rFonts w:ascii="Lucida Sans" w:hAnsi="Lucida Sans"/>
        <w:color w:val="000080"/>
        <w:sz w:val="14"/>
        <w:szCs w:val="14"/>
      </w:rPr>
      <w:t xml:space="preserve">Registered </w:t>
    </w:r>
    <w:r>
      <w:rPr>
        <w:rFonts w:ascii="Lucida Sans" w:hAnsi="Lucida Sans"/>
        <w:color w:val="000080"/>
        <w:sz w:val="14"/>
        <w:szCs w:val="14"/>
      </w:rPr>
      <w:t xml:space="preserve">Office: </w:t>
    </w:r>
    <w:smartTag w:uri="urn:schemas-microsoft-com:office:smarttags" w:element="address">
      <w:smartTag w:uri="urn:schemas-microsoft-com:office:smarttags" w:element="Street">
        <w:r>
          <w:rPr>
            <w:rFonts w:ascii="Lucida Sans" w:hAnsi="Lucida Sans"/>
            <w:color w:val="000080"/>
            <w:sz w:val="14"/>
            <w:szCs w:val="14"/>
          </w:rPr>
          <w:t>14 Somerset Road</w:t>
        </w:r>
      </w:smartTag>
    </w:smartTag>
    <w:r>
      <w:rPr>
        <w:rFonts w:ascii="Lucida Sans" w:hAnsi="Lucida Sans"/>
        <w:color w:val="000080"/>
        <w:sz w:val="14"/>
        <w:szCs w:val="14"/>
      </w:rPr>
      <w:t xml:space="preserve">, Edgbaston, </w:t>
    </w:r>
    <w:smartTag w:uri="urn:schemas-microsoft-com:office:smarttags" w:element="place">
      <w:smartTag w:uri="urn:schemas-microsoft-com:office:smarttags" w:element="City">
        <w:r>
          <w:rPr>
            <w:rFonts w:ascii="Lucida Sans" w:hAnsi="Lucida Sans"/>
            <w:color w:val="000080"/>
            <w:sz w:val="14"/>
            <w:szCs w:val="14"/>
          </w:rPr>
          <w:t>Birmingham</w:t>
        </w:r>
      </w:smartTag>
      <w:r>
        <w:rPr>
          <w:rFonts w:ascii="Lucida Sans" w:hAnsi="Lucida Sans"/>
          <w:color w:val="000080"/>
          <w:sz w:val="14"/>
          <w:szCs w:val="14"/>
        </w:rPr>
        <w:t xml:space="preserve">, </w:t>
      </w:r>
      <w:smartTag w:uri="urn:schemas-microsoft-com:office:smarttags" w:element="PostalCode">
        <w:r>
          <w:rPr>
            <w:rFonts w:ascii="Lucida Sans" w:hAnsi="Lucida Sans"/>
            <w:color w:val="000080"/>
            <w:sz w:val="14"/>
            <w:szCs w:val="14"/>
          </w:rPr>
          <w:t>B15 2QH</w:t>
        </w:r>
      </w:smartTag>
    </w:smartTag>
  </w:p>
  <w:p w14:paraId="36B235C9" w14:textId="77777777" w:rsidR="00221557" w:rsidRPr="00C505C4" w:rsidRDefault="00221557" w:rsidP="00C505C4">
    <w:pPr>
      <w:pStyle w:val="Footer"/>
      <w:jc w:val="center"/>
      <w:rPr>
        <w:rFonts w:ascii="Lucida Sans" w:hAnsi="Lucida Sans"/>
        <w:color w:val="000080"/>
        <w:sz w:val="14"/>
        <w:szCs w:val="14"/>
      </w:rPr>
    </w:pPr>
    <w:r>
      <w:rPr>
        <w:rFonts w:ascii="Lucida Sans" w:hAnsi="Lucida Sans"/>
        <w:color w:val="000080"/>
        <w:sz w:val="14"/>
        <w:szCs w:val="14"/>
      </w:rPr>
      <w:t xml:space="preserve">Registered </w:t>
    </w:r>
    <w:r w:rsidRPr="001F1EC3">
      <w:rPr>
        <w:rFonts w:ascii="Lucida Sans" w:hAnsi="Lucida Sans"/>
        <w:color w:val="000080"/>
        <w:sz w:val="14"/>
        <w:szCs w:val="14"/>
      </w:rPr>
      <w:t>Charity N</w:t>
    </w:r>
    <w:r>
      <w:rPr>
        <w:rFonts w:ascii="Lucida Sans" w:hAnsi="Lucida Sans"/>
        <w:color w:val="000080"/>
        <w:sz w:val="14"/>
        <w:szCs w:val="14"/>
      </w:rPr>
      <w:t>o. 1111892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85C8" w14:textId="77777777" w:rsidR="00221557" w:rsidRDefault="00221557" w:rsidP="00B46832">
    <w:pPr>
      <w:pStyle w:val="Footer"/>
      <w:jc w:val="center"/>
      <w:rPr>
        <w:rFonts w:ascii="Lucida Sans" w:hAnsi="Lucida Sans"/>
        <w:color w:val="000080"/>
        <w:sz w:val="14"/>
        <w:szCs w:val="14"/>
      </w:rPr>
    </w:pPr>
    <w:r w:rsidRPr="001F1EC3">
      <w:rPr>
        <w:rFonts w:ascii="Lucida Sans" w:hAnsi="Lucida Sans"/>
        <w:color w:val="000080"/>
        <w:sz w:val="14"/>
        <w:szCs w:val="14"/>
      </w:rPr>
      <w:t xml:space="preserve">The Queen’s Foundation </w:t>
    </w:r>
    <w:r>
      <w:rPr>
        <w:rFonts w:ascii="Lucida Sans" w:hAnsi="Lucida Sans"/>
        <w:color w:val="000080"/>
        <w:sz w:val="14"/>
        <w:szCs w:val="14"/>
      </w:rPr>
      <w:t xml:space="preserve">for Ecumenical Theological Education is a company limited by guarantee, registration number 5511503.  </w:t>
    </w:r>
  </w:p>
  <w:p w14:paraId="5651273E" w14:textId="77777777" w:rsidR="00221557" w:rsidRDefault="00221557" w:rsidP="00B46832">
    <w:pPr>
      <w:pStyle w:val="Footer"/>
      <w:jc w:val="center"/>
      <w:rPr>
        <w:rFonts w:ascii="Lucida Sans" w:hAnsi="Lucida Sans"/>
        <w:color w:val="000080"/>
        <w:sz w:val="14"/>
        <w:szCs w:val="14"/>
      </w:rPr>
    </w:pPr>
    <w:r w:rsidRPr="001F1EC3">
      <w:rPr>
        <w:rFonts w:ascii="Lucida Sans" w:hAnsi="Lucida Sans"/>
        <w:color w:val="000080"/>
        <w:sz w:val="14"/>
        <w:szCs w:val="14"/>
      </w:rPr>
      <w:t xml:space="preserve">Registered </w:t>
    </w:r>
    <w:r>
      <w:rPr>
        <w:rFonts w:ascii="Lucida Sans" w:hAnsi="Lucida Sans"/>
        <w:color w:val="000080"/>
        <w:sz w:val="14"/>
        <w:szCs w:val="14"/>
      </w:rPr>
      <w:t xml:space="preserve">Office: </w:t>
    </w:r>
    <w:smartTag w:uri="urn:schemas-microsoft-com:office:smarttags" w:element="address">
      <w:smartTag w:uri="urn:schemas-microsoft-com:office:smarttags" w:element="Street">
        <w:r>
          <w:rPr>
            <w:rFonts w:ascii="Lucida Sans" w:hAnsi="Lucida Sans"/>
            <w:color w:val="000080"/>
            <w:sz w:val="14"/>
            <w:szCs w:val="14"/>
          </w:rPr>
          <w:t>14 Somerset Road</w:t>
        </w:r>
      </w:smartTag>
    </w:smartTag>
    <w:r>
      <w:rPr>
        <w:rFonts w:ascii="Lucida Sans" w:hAnsi="Lucida Sans"/>
        <w:color w:val="000080"/>
        <w:sz w:val="14"/>
        <w:szCs w:val="14"/>
      </w:rPr>
      <w:t xml:space="preserve">, Edgbaston, </w:t>
    </w:r>
    <w:smartTag w:uri="urn:schemas-microsoft-com:office:smarttags" w:element="place">
      <w:smartTag w:uri="urn:schemas-microsoft-com:office:smarttags" w:element="City">
        <w:r>
          <w:rPr>
            <w:rFonts w:ascii="Lucida Sans" w:hAnsi="Lucida Sans"/>
            <w:color w:val="000080"/>
            <w:sz w:val="14"/>
            <w:szCs w:val="14"/>
          </w:rPr>
          <w:t>Birmingham</w:t>
        </w:r>
      </w:smartTag>
      <w:r>
        <w:rPr>
          <w:rFonts w:ascii="Lucida Sans" w:hAnsi="Lucida Sans"/>
          <w:color w:val="000080"/>
          <w:sz w:val="14"/>
          <w:szCs w:val="14"/>
        </w:rPr>
        <w:t xml:space="preserve">, </w:t>
      </w:r>
      <w:smartTag w:uri="urn:schemas-microsoft-com:office:smarttags" w:element="PostalCode">
        <w:r>
          <w:rPr>
            <w:rFonts w:ascii="Lucida Sans" w:hAnsi="Lucida Sans"/>
            <w:color w:val="000080"/>
            <w:sz w:val="14"/>
            <w:szCs w:val="14"/>
          </w:rPr>
          <w:t>B15 2QH</w:t>
        </w:r>
      </w:smartTag>
    </w:smartTag>
  </w:p>
  <w:p w14:paraId="025B4A59" w14:textId="77777777" w:rsidR="00221557" w:rsidRPr="00B46832" w:rsidRDefault="00221557" w:rsidP="00B46832">
    <w:pPr>
      <w:pStyle w:val="Footer"/>
      <w:jc w:val="center"/>
      <w:rPr>
        <w:rFonts w:ascii="Lucida Sans" w:hAnsi="Lucida Sans"/>
        <w:color w:val="000080"/>
        <w:sz w:val="14"/>
        <w:szCs w:val="14"/>
      </w:rPr>
    </w:pPr>
    <w:r>
      <w:rPr>
        <w:rFonts w:ascii="Lucida Sans" w:hAnsi="Lucida Sans"/>
        <w:color w:val="000080"/>
        <w:sz w:val="14"/>
        <w:szCs w:val="14"/>
      </w:rPr>
      <w:t xml:space="preserve">Registered </w:t>
    </w:r>
    <w:r w:rsidRPr="001F1EC3">
      <w:rPr>
        <w:rFonts w:ascii="Lucida Sans" w:hAnsi="Lucida Sans"/>
        <w:color w:val="000080"/>
        <w:sz w:val="14"/>
        <w:szCs w:val="14"/>
      </w:rPr>
      <w:t>Charity N</w:t>
    </w:r>
    <w:r>
      <w:rPr>
        <w:rFonts w:ascii="Lucida Sans" w:hAnsi="Lucida Sans"/>
        <w:color w:val="000080"/>
        <w:sz w:val="14"/>
        <w:szCs w:val="14"/>
      </w:rPr>
      <w:t>o. 1111892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67D2" w14:textId="77777777" w:rsidR="004419B3" w:rsidRDefault="004419B3">
      <w:r>
        <w:separator/>
      </w:r>
    </w:p>
  </w:footnote>
  <w:footnote w:type="continuationSeparator" w:id="0">
    <w:p w14:paraId="0D9FB1FB" w14:textId="77777777" w:rsidR="004419B3" w:rsidRDefault="004419B3">
      <w:r>
        <w:continuationSeparator/>
      </w:r>
    </w:p>
  </w:footnote>
  <w:footnote w:id="1">
    <w:p w14:paraId="63487131" w14:textId="77777777" w:rsidR="00C12100" w:rsidRPr="0073047E" w:rsidRDefault="00C12100">
      <w:pPr>
        <w:pStyle w:val="FootnoteText"/>
        <w:rPr>
          <w:rFonts w:ascii="Arial" w:hAnsi="Arial" w:cs="Arial"/>
        </w:rPr>
      </w:pPr>
      <w:r w:rsidRPr="0073047E">
        <w:rPr>
          <w:rStyle w:val="FootnoteReference"/>
          <w:rFonts w:ascii="Arial" w:hAnsi="Arial" w:cs="Arial"/>
        </w:rPr>
        <w:footnoteRef/>
      </w:r>
      <w:r w:rsidRPr="0073047E">
        <w:rPr>
          <w:rFonts w:ascii="Arial" w:hAnsi="Arial" w:cs="Arial"/>
        </w:rPr>
        <w:t xml:space="preserve"> </w:t>
      </w:r>
      <w:r w:rsidRPr="00CD7783">
        <w:rPr>
          <w:rFonts w:asciiTheme="minorHAnsi" w:hAnsiTheme="minorHAnsi" w:cstheme="minorHAnsi"/>
          <w:sz w:val="16"/>
          <w:szCs w:val="16"/>
        </w:rPr>
        <w:t>https://www.dur.ac.uk/learningandteaching.handbook/1/6/1/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CD56" w14:textId="5407F549" w:rsidR="00221557" w:rsidRDefault="006913A9" w:rsidP="000C35E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A489D5" wp14:editId="7A38F831">
              <wp:simplePos x="0" y="0"/>
              <wp:positionH relativeFrom="column">
                <wp:posOffset>3360420</wp:posOffset>
              </wp:positionH>
              <wp:positionV relativeFrom="paragraph">
                <wp:posOffset>-50165</wp:posOffset>
              </wp:positionV>
              <wp:extent cx="3096895" cy="857250"/>
              <wp:effectExtent l="0" t="0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89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4405C" w14:textId="77777777" w:rsidR="00B70F69" w:rsidRPr="004E455B" w:rsidRDefault="00B70F69" w:rsidP="00B70F69">
                          <w:pPr>
                            <w:spacing w:before="60" w:after="60"/>
                            <w:rPr>
                              <w:rFonts w:ascii="Lucida Sans" w:hAnsi="Lucida Sans"/>
                              <w:b/>
                              <w:color w:val="2C2870"/>
                              <w:sz w:val="14"/>
                              <w:szCs w:val="14"/>
                            </w:rPr>
                          </w:pPr>
                          <w:r w:rsidRPr="004E455B">
                            <w:rPr>
                              <w:rFonts w:ascii="Lucida Sans" w:hAnsi="Lucida Sans"/>
                              <w:b/>
                              <w:color w:val="2C2870"/>
                              <w:sz w:val="14"/>
                              <w:szCs w:val="14"/>
                            </w:rPr>
                            <w:t>The Queen’s Foundation for Ecumenical Theological Education</w:t>
                          </w:r>
                        </w:p>
                        <w:p w14:paraId="4D85CA3C" w14:textId="77777777" w:rsidR="00B70F69" w:rsidRPr="004E455B" w:rsidRDefault="00B70F69" w:rsidP="00B70F69">
                          <w:pPr>
                            <w:spacing w:before="60" w:after="60"/>
                            <w:rPr>
                              <w:rFonts w:ascii="Lucida Sans" w:hAnsi="Lucida Sans"/>
                              <w:b/>
                              <w:color w:val="2C287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color w:val="2C2870"/>
                              <w:sz w:val="14"/>
                              <w:szCs w:val="14"/>
                            </w:rPr>
                            <w:t>Principal: Professor Clive Marsh</w:t>
                          </w:r>
                          <w:r w:rsidRPr="00DA0A5C">
                            <w:rPr>
                              <w:rFonts w:ascii="Lucida Sans" w:hAnsi="Lucida Sans"/>
                              <w:b/>
                              <w:color w:val="2C287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b/>
                              <w:color w:val="2C2870"/>
                              <w:sz w:val="14"/>
                              <w:szCs w:val="14"/>
                            </w:rPr>
                            <w:t>PFHEA</w:t>
                          </w:r>
                        </w:p>
                        <w:p w14:paraId="20AC3E35" w14:textId="77777777" w:rsidR="00B70F69" w:rsidRPr="004E455B" w:rsidRDefault="00B70F69" w:rsidP="00B70F69">
                          <w:pPr>
                            <w:spacing w:before="60" w:after="60"/>
                            <w:rPr>
                              <w:rFonts w:ascii="Lucida Sans" w:hAnsi="Lucida Sans"/>
                              <w:color w:val="2C2870"/>
                              <w:sz w:val="14"/>
                              <w:szCs w:val="14"/>
                            </w:rPr>
                          </w:pPr>
                          <w:r w:rsidRPr="004E455B">
                            <w:rPr>
                              <w:rFonts w:ascii="Lucida Sans" w:hAnsi="Lucida Sans"/>
                              <w:color w:val="2C2870"/>
                              <w:sz w:val="14"/>
                              <w:szCs w:val="14"/>
                            </w:rPr>
                            <w:t>Somerset Road, Edgbaston, Birmingham, B15 2QH</w:t>
                          </w:r>
                        </w:p>
                        <w:p w14:paraId="0ADB4C00" w14:textId="77777777" w:rsidR="00B70F69" w:rsidRPr="004E455B" w:rsidRDefault="00B70F69" w:rsidP="00B70F69">
                          <w:pPr>
                            <w:spacing w:before="60" w:after="60"/>
                            <w:rPr>
                              <w:rFonts w:ascii="Lucida Sans" w:hAnsi="Lucida Sans"/>
                              <w:color w:val="2C2870"/>
                              <w:sz w:val="14"/>
                              <w:szCs w:val="14"/>
                            </w:rPr>
                          </w:pPr>
                          <w:r w:rsidRPr="004E455B">
                            <w:rPr>
                              <w:rFonts w:ascii="Lucida Sans" w:hAnsi="Lucida Sans"/>
                              <w:color w:val="2C2870"/>
                              <w:sz w:val="14"/>
                              <w:szCs w:val="14"/>
                            </w:rPr>
                            <w:t>Telephone: 0121 454 1527   Facsimile: 0121 454 8171</w:t>
                          </w:r>
                        </w:p>
                        <w:p w14:paraId="19FF6030" w14:textId="77777777" w:rsidR="00B70F69" w:rsidRPr="001F1EC3" w:rsidRDefault="00B70F69" w:rsidP="00B70F69">
                          <w:pPr>
                            <w:spacing w:before="60" w:after="60"/>
                            <w:rPr>
                              <w:rFonts w:ascii="Lucida Sans" w:hAnsi="Lucida Sans"/>
                              <w:color w:val="000080"/>
                              <w:sz w:val="14"/>
                              <w:szCs w:val="14"/>
                            </w:rPr>
                          </w:pPr>
                          <w:r w:rsidRPr="004E455B">
                            <w:rPr>
                              <w:rFonts w:ascii="Lucida Sans" w:hAnsi="Lucida Sans"/>
                              <w:color w:val="2C2870"/>
                              <w:sz w:val="14"/>
                              <w:szCs w:val="14"/>
                            </w:rPr>
                            <w:t xml:space="preserve">Email: </w:t>
                          </w:r>
                          <w:hyperlink r:id="rId1" w:history="1">
                            <w:r w:rsidRPr="004E455B">
                              <w:rPr>
                                <w:rStyle w:val="Hyperlink"/>
                                <w:rFonts w:ascii="Lucida Sans" w:hAnsi="Lucida Sans"/>
                                <w:color w:val="2C2870"/>
                                <w:sz w:val="14"/>
                                <w:szCs w:val="14"/>
                              </w:rPr>
                              <w:t>enquire@queens.ac.uk</w:t>
                            </w:r>
                          </w:hyperlink>
                          <w:r w:rsidRPr="004E455B">
                            <w:rPr>
                              <w:rFonts w:ascii="Lucida Sans" w:hAnsi="Lucida Sans"/>
                              <w:color w:val="2C2870"/>
                              <w:sz w:val="14"/>
                              <w:szCs w:val="14"/>
                            </w:rPr>
                            <w:t xml:space="preserve">   www.queens.ac.uk</w:t>
                          </w:r>
                        </w:p>
                        <w:p w14:paraId="2B87A454" w14:textId="4AAE2C3F" w:rsidR="00221557" w:rsidRPr="001F1EC3" w:rsidRDefault="00221557" w:rsidP="0048483A">
                          <w:pPr>
                            <w:spacing w:before="60" w:after="60"/>
                            <w:rPr>
                              <w:rFonts w:ascii="Lucida Sans" w:hAnsi="Lucida Sans"/>
                              <w:color w:val="000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489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4.6pt;margin-top:-3.95pt;width:243.8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Bf8wEAAMo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fD9d36zWS84k5VbLD/Nlmkom8ufXDn34pKBjcVNwpKEmdHF88CF2I/LnK7GYB6OrvTYmBdiU&#10;O4PsKMgA+/QlAq+uGRsvW4jPRsR4kmhGZiPHMJQDJSPdEqoTEUYYDUU/AG1awN+c9WSmgvtfB4GK&#10;M/PZkmjr2WIR3ZeCBXGkAK8z5XVGWElQBQ+cjdtdGB17cKibliqNY7JwR0LXOmnw0tW5bzJMkuZs&#10;7ujI6zjdevkFt38AAAD//wMAUEsDBBQABgAIAAAAIQBGPaF63gAAAAsBAAAPAAAAZHJzL2Rvd25y&#10;ZXYueG1sTI/dToNAEEbvTXyHzZh4Y9oFYkGQpVETjbf9eYCBnQKR3SXsttC3d3qld99kTr45U24X&#10;M4gLTb53VkG8jkCQbZzubavgePhcvYDwAa3GwVlScCUP2+r+rsRCu9nu6LIPreAS6wtU0IUwFlL6&#10;piODfu1Gsrw7uclg4HFqpZ5w5nIzyCSKUmmwt3yhw5E+Omp+9mej4PQ9P23yuf4Kx2z3nL5jn9Xu&#10;qtTjw/L2CiLQEv5guOmzOlTsVLuz1V4MCjZJnjCqYJXlIG5AFKecak5JFoOsSvn/h+oXAAD//wMA&#10;UEsBAi0AFAAGAAgAAAAhALaDOJL+AAAA4QEAABMAAAAAAAAAAAAAAAAAAAAAAFtDb250ZW50X1R5&#10;cGVzXS54bWxQSwECLQAUAAYACAAAACEAOP0h/9YAAACUAQAACwAAAAAAAAAAAAAAAAAvAQAAX3Jl&#10;bHMvLnJlbHNQSwECLQAUAAYACAAAACEAbpUQX/MBAADKAwAADgAAAAAAAAAAAAAAAAAuAgAAZHJz&#10;L2Uyb0RvYy54bWxQSwECLQAUAAYACAAAACEARj2het4AAAALAQAADwAAAAAAAAAAAAAAAABNBAAA&#10;ZHJzL2Rvd25yZXYueG1sUEsFBgAAAAAEAAQA8wAAAFgFAAAAAA==&#10;" stroked="f">
              <v:textbox>
                <w:txbxContent>
                  <w:p w14:paraId="16E4405C" w14:textId="77777777" w:rsidR="00B70F69" w:rsidRPr="004E455B" w:rsidRDefault="00B70F69" w:rsidP="00B70F69">
                    <w:pPr>
                      <w:spacing w:before="60" w:after="60"/>
                      <w:rPr>
                        <w:rFonts w:ascii="Lucida Sans" w:hAnsi="Lucida Sans"/>
                        <w:b/>
                        <w:color w:val="2C2870"/>
                        <w:sz w:val="14"/>
                        <w:szCs w:val="14"/>
                      </w:rPr>
                    </w:pPr>
                    <w:r w:rsidRPr="004E455B">
                      <w:rPr>
                        <w:rFonts w:ascii="Lucida Sans" w:hAnsi="Lucida Sans"/>
                        <w:b/>
                        <w:color w:val="2C2870"/>
                        <w:sz w:val="14"/>
                        <w:szCs w:val="14"/>
                      </w:rPr>
                      <w:t>The Queen’s Foundation for Ecumenical Theological Education</w:t>
                    </w:r>
                  </w:p>
                  <w:p w14:paraId="4D85CA3C" w14:textId="77777777" w:rsidR="00B70F69" w:rsidRPr="004E455B" w:rsidRDefault="00B70F69" w:rsidP="00B70F69">
                    <w:pPr>
                      <w:spacing w:before="60" w:after="60"/>
                      <w:rPr>
                        <w:rFonts w:ascii="Lucida Sans" w:hAnsi="Lucida Sans"/>
                        <w:b/>
                        <w:color w:val="2C2870"/>
                        <w:sz w:val="14"/>
                        <w:szCs w:val="14"/>
                      </w:rPr>
                    </w:pPr>
                    <w:r>
                      <w:rPr>
                        <w:rFonts w:ascii="Lucida Sans" w:hAnsi="Lucida Sans"/>
                        <w:b/>
                        <w:color w:val="2C2870"/>
                        <w:sz w:val="14"/>
                        <w:szCs w:val="14"/>
                      </w:rPr>
                      <w:t>Principal: Professor Clive Marsh</w:t>
                    </w:r>
                    <w:r w:rsidRPr="00DA0A5C">
                      <w:rPr>
                        <w:rFonts w:ascii="Lucida Sans" w:hAnsi="Lucida Sans"/>
                        <w:b/>
                        <w:color w:val="2C287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b/>
                        <w:color w:val="2C2870"/>
                        <w:sz w:val="14"/>
                        <w:szCs w:val="14"/>
                      </w:rPr>
                      <w:t>PFHEA</w:t>
                    </w:r>
                  </w:p>
                  <w:p w14:paraId="20AC3E35" w14:textId="77777777" w:rsidR="00B70F69" w:rsidRPr="004E455B" w:rsidRDefault="00B70F69" w:rsidP="00B70F69">
                    <w:pPr>
                      <w:spacing w:before="60" w:after="60"/>
                      <w:rPr>
                        <w:rFonts w:ascii="Lucida Sans" w:hAnsi="Lucida Sans"/>
                        <w:color w:val="2C2870"/>
                        <w:sz w:val="14"/>
                        <w:szCs w:val="14"/>
                      </w:rPr>
                    </w:pPr>
                    <w:r w:rsidRPr="004E455B">
                      <w:rPr>
                        <w:rFonts w:ascii="Lucida Sans" w:hAnsi="Lucida Sans"/>
                        <w:color w:val="2C2870"/>
                        <w:sz w:val="14"/>
                        <w:szCs w:val="14"/>
                      </w:rPr>
                      <w:t>Somerset Road, Edgbaston, Birmingham, B15 2QH</w:t>
                    </w:r>
                  </w:p>
                  <w:p w14:paraId="0ADB4C00" w14:textId="77777777" w:rsidR="00B70F69" w:rsidRPr="004E455B" w:rsidRDefault="00B70F69" w:rsidP="00B70F69">
                    <w:pPr>
                      <w:spacing w:before="60" w:after="60"/>
                      <w:rPr>
                        <w:rFonts w:ascii="Lucida Sans" w:hAnsi="Lucida Sans"/>
                        <w:color w:val="2C2870"/>
                        <w:sz w:val="14"/>
                        <w:szCs w:val="14"/>
                      </w:rPr>
                    </w:pPr>
                    <w:r w:rsidRPr="004E455B">
                      <w:rPr>
                        <w:rFonts w:ascii="Lucida Sans" w:hAnsi="Lucida Sans"/>
                        <w:color w:val="2C2870"/>
                        <w:sz w:val="14"/>
                        <w:szCs w:val="14"/>
                      </w:rPr>
                      <w:t>Telephone: 0121 454 1527   Facsimile: 0121 454 8171</w:t>
                    </w:r>
                  </w:p>
                  <w:p w14:paraId="19FF6030" w14:textId="77777777" w:rsidR="00B70F69" w:rsidRPr="001F1EC3" w:rsidRDefault="00B70F69" w:rsidP="00B70F69">
                    <w:pPr>
                      <w:spacing w:before="60" w:after="60"/>
                      <w:rPr>
                        <w:rFonts w:ascii="Lucida Sans" w:hAnsi="Lucida Sans"/>
                        <w:color w:val="000080"/>
                        <w:sz w:val="14"/>
                        <w:szCs w:val="14"/>
                      </w:rPr>
                    </w:pPr>
                    <w:r w:rsidRPr="004E455B">
                      <w:rPr>
                        <w:rFonts w:ascii="Lucida Sans" w:hAnsi="Lucida Sans"/>
                        <w:color w:val="2C2870"/>
                        <w:sz w:val="14"/>
                        <w:szCs w:val="14"/>
                      </w:rPr>
                      <w:t xml:space="preserve">Email: </w:t>
                    </w:r>
                    <w:hyperlink r:id="rId2" w:history="1">
                      <w:r w:rsidRPr="004E455B">
                        <w:rPr>
                          <w:rStyle w:val="Hyperlink"/>
                          <w:rFonts w:ascii="Lucida Sans" w:hAnsi="Lucida Sans"/>
                          <w:color w:val="2C2870"/>
                          <w:sz w:val="14"/>
                          <w:szCs w:val="14"/>
                        </w:rPr>
                        <w:t>enquire@queens.ac.uk</w:t>
                      </w:r>
                    </w:hyperlink>
                    <w:r w:rsidRPr="004E455B">
                      <w:rPr>
                        <w:rFonts w:ascii="Lucida Sans" w:hAnsi="Lucida Sans"/>
                        <w:color w:val="2C2870"/>
                        <w:sz w:val="14"/>
                        <w:szCs w:val="14"/>
                      </w:rPr>
                      <w:t xml:space="preserve">   www.queens.ac.uk</w:t>
                    </w:r>
                  </w:p>
                  <w:p w14:paraId="2B87A454" w14:textId="4AAE2C3F" w:rsidR="00221557" w:rsidRPr="001F1EC3" w:rsidRDefault="00221557" w:rsidP="0048483A">
                    <w:pPr>
                      <w:spacing w:before="60" w:after="60"/>
                      <w:rPr>
                        <w:rFonts w:ascii="Lucida Sans" w:hAnsi="Lucida Sans"/>
                        <w:color w:val="0000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70F69">
      <w:rPr>
        <w:noProof/>
      </w:rPr>
      <w:drawing>
        <wp:inline distT="0" distB="0" distL="0" distR="0" wp14:anchorId="4D26F510" wp14:editId="5E99F37A">
          <wp:extent cx="3382645" cy="739775"/>
          <wp:effectExtent l="0" t="0" r="8255" b="3175"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264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25pt;height:11.25pt" o:bullet="t">
        <v:imagedata r:id="rId1" o:title="BD14565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25" w:hanging="46"/>
      </w:pPr>
    </w:lvl>
    <w:lvl w:ilvl="1">
      <w:start w:val="1"/>
      <w:numFmt w:val="lowerRoman"/>
      <w:suff w:val="space"/>
      <w:lvlText w:val="%2."/>
      <w:lvlJc w:val="left"/>
      <w:pPr>
        <w:tabs>
          <w:tab w:val="num" w:pos="0"/>
        </w:tabs>
        <w:ind w:left="686" w:hanging="334"/>
      </w:pPr>
    </w:lvl>
    <w:lvl w:ilvl="2">
      <w:start w:val="1"/>
      <w:numFmt w:val="lowerLetter"/>
      <w:suff w:val="space"/>
      <w:lvlText w:val="%3."/>
      <w:lvlJc w:val="left"/>
      <w:pPr>
        <w:tabs>
          <w:tab w:val="num" w:pos="0"/>
        </w:tabs>
        <w:ind w:left="850" w:hanging="249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DD182D"/>
    <w:multiLevelType w:val="hybridMultilevel"/>
    <w:tmpl w:val="76F4F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D0F0A"/>
    <w:multiLevelType w:val="hybridMultilevel"/>
    <w:tmpl w:val="2AD81E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D2555"/>
    <w:multiLevelType w:val="hybridMultilevel"/>
    <w:tmpl w:val="B352BD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9347D"/>
    <w:multiLevelType w:val="hybridMultilevel"/>
    <w:tmpl w:val="C590AA8A"/>
    <w:lvl w:ilvl="0" w:tplc="84566706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5D1E"/>
    <w:multiLevelType w:val="hybridMultilevel"/>
    <w:tmpl w:val="2D6E45B0"/>
    <w:lvl w:ilvl="0" w:tplc="84566706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02254"/>
    <w:multiLevelType w:val="hybridMultilevel"/>
    <w:tmpl w:val="2C10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3BCC"/>
    <w:multiLevelType w:val="hybridMultilevel"/>
    <w:tmpl w:val="810E95B2"/>
    <w:lvl w:ilvl="0" w:tplc="6DDC07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A373E"/>
    <w:multiLevelType w:val="hybridMultilevel"/>
    <w:tmpl w:val="F13E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F24C5"/>
    <w:multiLevelType w:val="hybridMultilevel"/>
    <w:tmpl w:val="B7AA61F0"/>
    <w:lvl w:ilvl="0" w:tplc="0DF0009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8F400E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B5A6438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76956"/>
    <w:multiLevelType w:val="hybridMultilevel"/>
    <w:tmpl w:val="CD722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2800"/>
    <w:multiLevelType w:val="hybridMultilevel"/>
    <w:tmpl w:val="6612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E6B2A"/>
    <w:multiLevelType w:val="hybridMultilevel"/>
    <w:tmpl w:val="0A084F26"/>
    <w:lvl w:ilvl="0" w:tplc="84566706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C0C21"/>
    <w:multiLevelType w:val="hybridMultilevel"/>
    <w:tmpl w:val="A3D49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B5F62"/>
    <w:multiLevelType w:val="hybridMultilevel"/>
    <w:tmpl w:val="BA24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C072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A28E3"/>
    <w:multiLevelType w:val="hybridMultilevel"/>
    <w:tmpl w:val="142ADCF4"/>
    <w:lvl w:ilvl="0" w:tplc="080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  <w:b w:val="0"/>
      </w:rPr>
    </w:lvl>
    <w:lvl w:ilvl="1" w:tplc="6DDC0722">
      <w:start w:val="1"/>
      <w:numFmt w:val="bullet"/>
      <w:lvlText w:val="­"/>
      <w:lvlJc w:val="left"/>
      <w:pPr>
        <w:ind w:left="1953" w:hanging="360"/>
      </w:pPr>
      <w:rPr>
        <w:rFonts w:ascii="Courier New" w:hAnsi="Courier New" w:hint="default"/>
      </w:rPr>
    </w:lvl>
    <w:lvl w:ilvl="2" w:tplc="0809001B">
      <w:start w:val="1"/>
      <w:numFmt w:val="lowerRoman"/>
      <w:lvlText w:val="%3."/>
      <w:lvlJc w:val="right"/>
      <w:pPr>
        <w:ind w:left="2673" w:hanging="180"/>
      </w:pPr>
    </w:lvl>
    <w:lvl w:ilvl="3" w:tplc="0809000F">
      <w:start w:val="1"/>
      <w:numFmt w:val="decimal"/>
      <w:lvlText w:val="%4."/>
      <w:lvlJc w:val="left"/>
      <w:pPr>
        <w:ind w:left="3393" w:hanging="360"/>
      </w:pPr>
    </w:lvl>
    <w:lvl w:ilvl="4" w:tplc="08090019">
      <w:start w:val="1"/>
      <w:numFmt w:val="lowerLetter"/>
      <w:lvlText w:val="%5."/>
      <w:lvlJc w:val="left"/>
      <w:pPr>
        <w:ind w:left="4113" w:hanging="360"/>
      </w:pPr>
    </w:lvl>
    <w:lvl w:ilvl="5" w:tplc="0809001B">
      <w:start w:val="1"/>
      <w:numFmt w:val="lowerRoman"/>
      <w:lvlText w:val="%6."/>
      <w:lvlJc w:val="right"/>
      <w:pPr>
        <w:ind w:left="4833" w:hanging="180"/>
      </w:pPr>
    </w:lvl>
    <w:lvl w:ilvl="6" w:tplc="0809000F">
      <w:start w:val="1"/>
      <w:numFmt w:val="decimal"/>
      <w:lvlText w:val="%7."/>
      <w:lvlJc w:val="left"/>
      <w:pPr>
        <w:ind w:left="5553" w:hanging="360"/>
      </w:pPr>
    </w:lvl>
    <w:lvl w:ilvl="7" w:tplc="08090019">
      <w:start w:val="1"/>
      <w:numFmt w:val="lowerLetter"/>
      <w:lvlText w:val="%8."/>
      <w:lvlJc w:val="left"/>
      <w:pPr>
        <w:ind w:left="6273" w:hanging="360"/>
      </w:pPr>
    </w:lvl>
    <w:lvl w:ilvl="8" w:tplc="0809001B">
      <w:start w:val="1"/>
      <w:numFmt w:val="lowerRoman"/>
      <w:lvlText w:val="%9."/>
      <w:lvlJc w:val="right"/>
      <w:pPr>
        <w:ind w:left="6993" w:hanging="180"/>
      </w:pPr>
    </w:lvl>
  </w:abstractNum>
  <w:abstractNum w:abstractNumId="18" w15:restartNumberingAfterBreak="0">
    <w:nsid w:val="5A4C56B4"/>
    <w:multiLevelType w:val="hybridMultilevel"/>
    <w:tmpl w:val="FB323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B7479"/>
    <w:multiLevelType w:val="hybridMultilevel"/>
    <w:tmpl w:val="0A12CA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132EBA"/>
    <w:multiLevelType w:val="hybridMultilevel"/>
    <w:tmpl w:val="BD8ACA44"/>
    <w:lvl w:ilvl="0" w:tplc="84566706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D117D"/>
    <w:multiLevelType w:val="hybridMultilevel"/>
    <w:tmpl w:val="2A8201EC"/>
    <w:lvl w:ilvl="0" w:tplc="84566706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A5A6D"/>
    <w:multiLevelType w:val="hybridMultilevel"/>
    <w:tmpl w:val="B29232F0"/>
    <w:lvl w:ilvl="0" w:tplc="84566706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F740E"/>
    <w:multiLevelType w:val="hybridMultilevel"/>
    <w:tmpl w:val="0D642EBC"/>
    <w:lvl w:ilvl="0" w:tplc="84566706">
      <w:start w:val="1"/>
      <w:numFmt w:val="bullet"/>
      <w:lvlText w:val=""/>
      <w:lvlPicBulletId w:val="0"/>
      <w:lvlJc w:val="left"/>
      <w:pPr>
        <w:tabs>
          <w:tab w:val="num" w:pos="570"/>
        </w:tabs>
        <w:ind w:left="570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4703C6A"/>
    <w:multiLevelType w:val="hybridMultilevel"/>
    <w:tmpl w:val="D67AA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C072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227358">
    <w:abstractNumId w:val="22"/>
  </w:num>
  <w:num w:numId="2" w16cid:durableId="125005151">
    <w:abstractNumId w:val="6"/>
  </w:num>
  <w:num w:numId="3" w16cid:durableId="142279247">
    <w:abstractNumId w:val="14"/>
  </w:num>
  <w:num w:numId="4" w16cid:durableId="703136252">
    <w:abstractNumId w:val="23"/>
  </w:num>
  <w:num w:numId="5" w16cid:durableId="1447388285">
    <w:abstractNumId w:val="21"/>
  </w:num>
  <w:num w:numId="6" w16cid:durableId="11689849">
    <w:abstractNumId w:val="20"/>
  </w:num>
  <w:num w:numId="7" w16cid:durableId="1513227888">
    <w:abstractNumId w:val="7"/>
  </w:num>
  <w:num w:numId="8" w16cid:durableId="1351033087">
    <w:abstractNumId w:val="19"/>
  </w:num>
  <w:num w:numId="9" w16cid:durableId="1073426457">
    <w:abstractNumId w:val="0"/>
  </w:num>
  <w:num w:numId="10" w16cid:durableId="1113592685">
    <w:abstractNumId w:val="1"/>
  </w:num>
  <w:num w:numId="11" w16cid:durableId="1465809261">
    <w:abstractNumId w:val="2"/>
  </w:num>
  <w:num w:numId="12" w16cid:durableId="1451316373">
    <w:abstractNumId w:val="11"/>
  </w:num>
  <w:num w:numId="13" w16cid:durableId="698238429">
    <w:abstractNumId w:val="5"/>
  </w:num>
  <w:num w:numId="14" w16cid:durableId="949508846">
    <w:abstractNumId w:val="4"/>
  </w:num>
  <w:num w:numId="15" w16cid:durableId="1948005038">
    <w:abstractNumId w:val="12"/>
  </w:num>
  <w:num w:numId="16" w16cid:durableId="164521647">
    <w:abstractNumId w:val="10"/>
  </w:num>
  <w:num w:numId="17" w16cid:durableId="291834257">
    <w:abstractNumId w:val="8"/>
  </w:num>
  <w:num w:numId="18" w16cid:durableId="2098358021">
    <w:abstractNumId w:val="24"/>
  </w:num>
  <w:num w:numId="19" w16cid:durableId="371686110">
    <w:abstractNumId w:val="16"/>
  </w:num>
  <w:num w:numId="20" w16cid:durableId="2111126227">
    <w:abstractNumId w:val="9"/>
  </w:num>
  <w:num w:numId="21" w16cid:durableId="724379839">
    <w:abstractNumId w:val="13"/>
  </w:num>
  <w:num w:numId="22" w16cid:durableId="1491093828">
    <w:abstractNumId w:val="17"/>
  </w:num>
  <w:num w:numId="23" w16cid:durableId="1831828951">
    <w:abstractNumId w:val="18"/>
  </w:num>
  <w:num w:numId="24" w16cid:durableId="122697628">
    <w:abstractNumId w:val="3"/>
  </w:num>
  <w:num w:numId="25" w16cid:durableId="17573633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2B"/>
    <w:rsid w:val="000044D8"/>
    <w:rsid w:val="00032C87"/>
    <w:rsid w:val="0003415D"/>
    <w:rsid w:val="000559DB"/>
    <w:rsid w:val="00060B1D"/>
    <w:rsid w:val="00080372"/>
    <w:rsid w:val="0009704A"/>
    <w:rsid w:val="000C35E9"/>
    <w:rsid w:val="000E06F4"/>
    <w:rsid w:val="000E6174"/>
    <w:rsid w:val="001039DE"/>
    <w:rsid w:val="00103BDA"/>
    <w:rsid w:val="00151A74"/>
    <w:rsid w:val="00177E27"/>
    <w:rsid w:val="001B6CF9"/>
    <w:rsid w:val="001C56FA"/>
    <w:rsid w:val="001D05D3"/>
    <w:rsid w:val="001D4699"/>
    <w:rsid w:val="001F1EC3"/>
    <w:rsid w:val="0020000C"/>
    <w:rsid w:val="00210FD1"/>
    <w:rsid w:val="00217829"/>
    <w:rsid w:val="00221557"/>
    <w:rsid w:val="002232A0"/>
    <w:rsid w:val="002233BF"/>
    <w:rsid w:val="002537B3"/>
    <w:rsid w:val="00260D64"/>
    <w:rsid w:val="00260EF3"/>
    <w:rsid w:val="002618C8"/>
    <w:rsid w:val="002A3152"/>
    <w:rsid w:val="002B55D2"/>
    <w:rsid w:val="002C12E6"/>
    <w:rsid w:val="002C7221"/>
    <w:rsid w:val="002E1232"/>
    <w:rsid w:val="002E75AE"/>
    <w:rsid w:val="00314E43"/>
    <w:rsid w:val="00337429"/>
    <w:rsid w:val="00351089"/>
    <w:rsid w:val="00351EA3"/>
    <w:rsid w:val="0035371D"/>
    <w:rsid w:val="00356F06"/>
    <w:rsid w:val="0037120B"/>
    <w:rsid w:val="0038027D"/>
    <w:rsid w:val="003974A2"/>
    <w:rsid w:val="003A2D34"/>
    <w:rsid w:val="003C23D3"/>
    <w:rsid w:val="003D0340"/>
    <w:rsid w:val="003D5F03"/>
    <w:rsid w:val="003F7E3B"/>
    <w:rsid w:val="004047D8"/>
    <w:rsid w:val="00412202"/>
    <w:rsid w:val="00427090"/>
    <w:rsid w:val="00434B77"/>
    <w:rsid w:val="0043629C"/>
    <w:rsid w:val="00440668"/>
    <w:rsid w:val="00440F5A"/>
    <w:rsid w:val="004419B3"/>
    <w:rsid w:val="004448C5"/>
    <w:rsid w:val="00450EF0"/>
    <w:rsid w:val="0046141D"/>
    <w:rsid w:val="0046692B"/>
    <w:rsid w:val="0048483A"/>
    <w:rsid w:val="0049326C"/>
    <w:rsid w:val="004E5459"/>
    <w:rsid w:val="004F4A53"/>
    <w:rsid w:val="0050337B"/>
    <w:rsid w:val="005040D0"/>
    <w:rsid w:val="00506014"/>
    <w:rsid w:val="005210E6"/>
    <w:rsid w:val="00533B1E"/>
    <w:rsid w:val="005501E1"/>
    <w:rsid w:val="00551383"/>
    <w:rsid w:val="005A359E"/>
    <w:rsid w:val="005B0204"/>
    <w:rsid w:val="005B0D86"/>
    <w:rsid w:val="005D3D84"/>
    <w:rsid w:val="005F6E71"/>
    <w:rsid w:val="0063194A"/>
    <w:rsid w:val="006503AE"/>
    <w:rsid w:val="00652302"/>
    <w:rsid w:val="00662B71"/>
    <w:rsid w:val="00665C19"/>
    <w:rsid w:val="006703B0"/>
    <w:rsid w:val="00686C3F"/>
    <w:rsid w:val="006876B5"/>
    <w:rsid w:val="006913A9"/>
    <w:rsid w:val="006A5699"/>
    <w:rsid w:val="006E1C92"/>
    <w:rsid w:val="006E71B4"/>
    <w:rsid w:val="00715FA6"/>
    <w:rsid w:val="00720BFF"/>
    <w:rsid w:val="00721F71"/>
    <w:rsid w:val="0073047E"/>
    <w:rsid w:val="00730641"/>
    <w:rsid w:val="007362C4"/>
    <w:rsid w:val="00736E5E"/>
    <w:rsid w:val="0075380A"/>
    <w:rsid w:val="00767486"/>
    <w:rsid w:val="0079205E"/>
    <w:rsid w:val="007924CC"/>
    <w:rsid w:val="007965D1"/>
    <w:rsid w:val="007A33FA"/>
    <w:rsid w:val="007C044C"/>
    <w:rsid w:val="007D386E"/>
    <w:rsid w:val="007D7946"/>
    <w:rsid w:val="007F4528"/>
    <w:rsid w:val="00800A58"/>
    <w:rsid w:val="0081244D"/>
    <w:rsid w:val="00822947"/>
    <w:rsid w:val="0083078B"/>
    <w:rsid w:val="00832213"/>
    <w:rsid w:val="0086637D"/>
    <w:rsid w:val="008676E1"/>
    <w:rsid w:val="008741B1"/>
    <w:rsid w:val="00880C2B"/>
    <w:rsid w:val="00880FB8"/>
    <w:rsid w:val="008904DD"/>
    <w:rsid w:val="008A556F"/>
    <w:rsid w:val="008B08E7"/>
    <w:rsid w:val="008B318E"/>
    <w:rsid w:val="008B5665"/>
    <w:rsid w:val="008E6B30"/>
    <w:rsid w:val="008F7DE5"/>
    <w:rsid w:val="00907CBD"/>
    <w:rsid w:val="00940AC7"/>
    <w:rsid w:val="00942BAA"/>
    <w:rsid w:val="00942C23"/>
    <w:rsid w:val="00943201"/>
    <w:rsid w:val="0094691D"/>
    <w:rsid w:val="00952867"/>
    <w:rsid w:val="009707E3"/>
    <w:rsid w:val="009767C2"/>
    <w:rsid w:val="009866C5"/>
    <w:rsid w:val="009B3322"/>
    <w:rsid w:val="009C66B1"/>
    <w:rsid w:val="009D0B6D"/>
    <w:rsid w:val="009D0B9A"/>
    <w:rsid w:val="009D5BD3"/>
    <w:rsid w:val="009E5FF6"/>
    <w:rsid w:val="00A02BF8"/>
    <w:rsid w:val="00A045E9"/>
    <w:rsid w:val="00A31C43"/>
    <w:rsid w:val="00A42B59"/>
    <w:rsid w:val="00A8401E"/>
    <w:rsid w:val="00AB1E65"/>
    <w:rsid w:val="00AB4B7F"/>
    <w:rsid w:val="00AC538A"/>
    <w:rsid w:val="00AE3C63"/>
    <w:rsid w:val="00AF562D"/>
    <w:rsid w:val="00AF5FCF"/>
    <w:rsid w:val="00AF6A08"/>
    <w:rsid w:val="00B0053F"/>
    <w:rsid w:val="00B230DC"/>
    <w:rsid w:val="00B26FB9"/>
    <w:rsid w:val="00B2751C"/>
    <w:rsid w:val="00B349DC"/>
    <w:rsid w:val="00B46832"/>
    <w:rsid w:val="00B70F69"/>
    <w:rsid w:val="00B936B5"/>
    <w:rsid w:val="00B936D0"/>
    <w:rsid w:val="00B94B04"/>
    <w:rsid w:val="00BA02F9"/>
    <w:rsid w:val="00BA1656"/>
    <w:rsid w:val="00BA2E6B"/>
    <w:rsid w:val="00BA39D5"/>
    <w:rsid w:val="00BA59B6"/>
    <w:rsid w:val="00BB2E4E"/>
    <w:rsid w:val="00BE0EA2"/>
    <w:rsid w:val="00BF1669"/>
    <w:rsid w:val="00BF6D41"/>
    <w:rsid w:val="00C10644"/>
    <w:rsid w:val="00C12100"/>
    <w:rsid w:val="00C15757"/>
    <w:rsid w:val="00C20C72"/>
    <w:rsid w:val="00C505C4"/>
    <w:rsid w:val="00C85B85"/>
    <w:rsid w:val="00CA0E2B"/>
    <w:rsid w:val="00CB015A"/>
    <w:rsid w:val="00CB65BD"/>
    <w:rsid w:val="00CC4511"/>
    <w:rsid w:val="00CD5DA8"/>
    <w:rsid w:val="00CD5ECD"/>
    <w:rsid w:val="00CD7783"/>
    <w:rsid w:val="00D01CF3"/>
    <w:rsid w:val="00D03AAF"/>
    <w:rsid w:val="00D173B2"/>
    <w:rsid w:val="00D31E45"/>
    <w:rsid w:val="00D43E70"/>
    <w:rsid w:val="00D6066E"/>
    <w:rsid w:val="00D73B98"/>
    <w:rsid w:val="00D745F7"/>
    <w:rsid w:val="00D76364"/>
    <w:rsid w:val="00D82D1F"/>
    <w:rsid w:val="00D8767F"/>
    <w:rsid w:val="00D910FE"/>
    <w:rsid w:val="00DA3325"/>
    <w:rsid w:val="00DB238B"/>
    <w:rsid w:val="00DC31BA"/>
    <w:rsid w:val="00DF0059"/>
    <w:rsid w:val="00E32311"/>
    <w:rsid w:val="00E73A23"/>
    <w:rsid w:val="00E87519"/>
    <w:rsid w:val="00E92340"/>
    <w:rsid w:val="00E92F06"/>
    <w:rsid w:val="00E94D6F"/>
    <w:rsid w:val="00EB19FA"/>
    <w:rsid w:val="00EB5182"/>
    <w:rsid w:val="00EC039D"/>
    <w:rsid w:val="00EC1F86"/>
    <w:rsid w:val="00EC2717"/>
    <w:rsid w:val="00EC6A66"/>
    <w:rsid w:val="00EC7A3A"/>
    <w:rsid w:val="00EF07B6"/>
    <w:rsid w:val="00EF5F3A"/>
    <w:rsid w:val="00F12B0A"/>
    <w:rsid w:val="00F2193C"/>
    <w:rsid w:val="00F26455"/>
    <w:rsid w:val="00F6123B"/>
    <w:rsid w:val="00F6582C"/>
    <w:rsid w:val="00F67906"/>
    <w:rsid w:val="00F90CAF"/>
    <w:rsid w:val="00F97060"/>
    <w:rsid w:val="00FA0B06"/>
    <w:rsid w:val="00FB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2FE8B0AE"/>
  <w15:chartTrackingRefBased/>
  <w15:docId w15:val="{256BC41D-CE07-4FBF-A857-5D38A7BD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5FCF"/>
    <w:rPr>
      <w:color w:val="0000FF"/>
      <w:u w:val="single"/>
    </w:rPr>
  </w:style>
  <w:style w:type="paragraph" w:styleId="Header">
    <w:name w:val="header"/>
    <w:basedOn w:val="Normal"/>
    <w:rsid w:val="00AF5F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5FC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00A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F6582C"/>
    <w:pPr>
      <w:widowControl w:val="0"/>
      <w:suppressLineNumbers/>
      <w:suppressAutoHyphens/>
    </w:pPr>
    <w:rPr>
      <w:rFonts w:eastAsia="Arial Unicode MS"/>
      <w:kern w:val="1"/>
    </w:rPr>
  </w:style>
  <w:style w:type="paragraph" w:styleId="ListParagraph">
    <w:name w:val="List Paragraph"/>
    <w:basedOn w:val="Normal"/>
    <w:uiPriority w:val="34"/>
    <w:qFormat/>
    <w:rsid w:val="00F12B0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21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100"/>
  </w:style>
  <w:style w:type="character" w:styleId="FootnoteReference">
    <w:name w:val="footnote reference"/>
    <w:uiPriority w:val="99"/>
    <w:semiHidden/>
    <w:unhideWhenUsed/>
    <w:rsid w:val="00C1210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36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2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2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629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D7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queens.ac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gistrymanager@queens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enquire@queens.ac.uk" TargetMode="External"/><Relationship Id="rId1" Type="http://schemas.openxmlformats.org/officeDocument/2006/relationships/hyperlink" Target="mailto:enquire@queens.ac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wlettd\Desktop\Letter%20Head%20wjg%20March%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AC11-E956-4A82-A65F-47639526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wjg March 05</Template>
  <TotalTime>0</TotalTime>
  <Pages>4</Pages>
  <Words>1868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11254</CharactersWithSpaces>
  <SharedDoc>false</SharedDoc>
  <HLinks>
    <vt:vector size="12" baseType="variant">
      <vt:variant>
        <vt:i4>1900650</vt:i4>
      </vt:variant>
      <vt:variant>
        <vt:i4>0</vt:i4>
      </vt:variant>
      <vt:variant>
        <vt:i4>0</vt:i4>
      </vt:variant>
      <vt:variant>
        <vt:i4>5</vt:i4>
      </vt:variant>
      <vt:variant>
        <vt:lpwstr>mailto:admissions@queens.ac.uk</vt:lpwstr>
      </vt:variant>
      <vt:variant>
        <vt:lpwstr/>
      </vt:variant>
      <vt:variant>
        <vt:i4>3670095</vt:i4>
      </vt:variant>
      <vt:variant>
        <vt:i4>0</vt:i4>
      </vt:variant>
      <vt:variant>
        <vt:i4>0</vt:i4>
      </vt:variant>
      <vt:variant>
        <vt:i4>5</vt:i4>
      </vt:variant>
      <vt:variant>
        <vt:lpwstr>mailto:enquire@queens.ac.uk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hewlettd</dc:creator>
  <cp:keywords/>
  <cp:lastModifiedBy>David Allen</cp:lastModifiedBy>
  <cp:revision>2</cp:revision>
  <cp:lastPrinted>2015-12-09T18:11:00Z</cp:lastPrinted>
  <dcterms:created xsi:type="dcterms:W3CDTF">2022-08-31T09:32:00Z</dcterms:created>
  <dcterms:modified xsi:type="dcterms:W3CDTF">2022-08-31T09:32:00Z</dcterms:modified>
</cp:coreProperties>
</file>